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E605B">
      <w:pPr>
        <w:pStyle w:val="6"/>
        <w:jc w:val="center"/>
        <w:rPr>
          <w:rFonts w:hint="eastAsia"/>
          <w:sz w:val="56"/>
          <w:szCs w:val="56"/>
          <w:lang w:eastAsia="zh-CN"/>
        </w:rPr>
      </w:pPr>
      <w:r>
        <w:rPr>
          <w:rFonts w:hint="eastAsia"/>
          <w:sz w:val="56"/>
          <w:szCs w:val="56"/>
          <w:lang w:eastAsia="zh-CN"/>
        </w:rPr>
        <w:t>环江毛南族自治县思恩镇水利站</w:t>
      </w:r>
    </w:p>
    <w:p w14:paraId="655C1FB5">
      <w:pPr>
        <w:pStyle w:val="6"/>
        <w:jc w:val="center"/>
        <w:rPr>
          <w:sz w:val="56"/>
          <w:szCs w:val="56"/>
        </w:rPr>
        <w:sectPr>
          <w:pgSz w:w="11900" w:h="16840" w:orient="landscape"/>
          <w:pgMar w:top="4713" w:right="1913" w:bottom="4713" w:left="2020" w:header="4285" w:footer="2381" w:gutter="0"/>
          <w:pgNumType w:start="1"/>
          <w:cols w:space="720" w:num="1"/>
        </w:sectPr>
      </w:pPr>
      <w:r>
        <w:rPr>
          <w:rFonts w:hint="eastAsia"/>
          <w:sz w:val="56"/>
          <w:szCs w:val="56"/>
          <w:lang w:eastAsia="zh-CN"/>
        </w:rPr>
        <w:t>2024</w:t>
      </w:r>
      <w:r>
        <w:rPr>
          <w:rFonts w:hint="eastAsia" w:asciiTheme="majorEastAsia" w:hAnsiTheme="majorEastAsia" w:eastAsiaTheme="majorEastAsia" w:cstheme="majorEastAsia"/>
          <w:sz w:val="56"/>
          <w:szCs w:val="56"/>
        </w:rPr>
        <w:t>年度部门预算</w:t>
      </w:r>
    </w:p>
    <w:p w14:paraId="02F41AD9">
      <w:pPr>
        <w:pStyle w:val="7"/>
        <w:keepNext/>
        <w:keepLines/>
        <w:spacing w:after="240"/>
        <w:jc w:val="center"/>
      </w:pPr>
      <w:bookmarkStart w:id="0" w:name="bookmark0"/>
      <w:bookmarkStart w:id="1" w:name="bookmark2"/>
      <w:bookmarkStart w:id="2" w:name="bookmark1"/>
      <w:r>
        <w:t>目录</w:t>
      </w:r>
      <w:bookmarkEnd w:id="0"/>
      <w:bookmarkEnd w:id="1"/>
      <w:bookmarkEnd w:id="2"/>
    </w:p>
    <w:p w14:paraId="7A5BB190">
      <w:pPr>
        <w:pStyle w:val="8"/>
        <w:ind w:left="0" w:firstLine="320"/>
        <w:jc w:val="left"/>
      </w:pPr>
      <w:r>
        <w:t>第一部分</w:t>
      </w:r>
      <w:r>
        <w:rPr>
          <w:rFonts w:hint="eastAsia"/>
          <w:lang w:eastAsia="zh-CN"/>
        </w:rPr>
        <w:t>：</w:t>
      </w:r>
      <w:r>
        <w:t>环江毛南族自治县思恩镇水利站单位概况</w:t>
      </w:r>
    </w:p>
    <w:p w14:paraId="6DD394BD">
      <w:pPr>
        <w:pStyle w:val="8"/>
        <w:jc w:val="left"/>
      </w:pPr>
      <w:r>
        <w:rPr>
          <w:lang w:val="en-US" w:eastAsia="zh-CN" w:bidi="en-US"/>
        </w:rPr>
        <w:t>—</w:t>
      </w:r>
      <w:r>
        <w:t>、主要职责</w:t>
      </w:r>
    </w:p>
    <w:p w14:paraId="24B2C484">
      <w:pPr>
        <w:pStyle w:val="8"/>
        <w:jc w:val="left"/>
        <w:rPr>
          <w:rFonts w:hint="eastAsia"/>
        </w:rPr>
      </w:pPr>
      <w:r>
        <w:rPr>
          <w:rFonts w:hint="eastAsia"/>
          <w:lang w:val="en-US" w:eastAsia="zh-CN"/>
        </w:rPr>
        <w:t>二、</w:t>
      </w:r>
      <w:r>
        <w:rPr>
          <w:rFonts w:hint="eastAsia"/>
        </w:rPr>
        <w:t>机构设置情况</w:t>
      </w:r>
    </w:p>
    <w:p w14:paraId="42378CB7">
      <w:pPr>
        <w:pStyle w:val="8"/>
        <w:ind w:left="0" w:firstLine="320"/>
        <w:jc w:val="left"/>
      </w:pPr>
      <w:r>
        <w:t>第二部分</w:t>
      </w:r>
      <w:r>
        <w:rPr>
          <w:rFonts w:hint="eastAsia"/>
          <w:lang w:eastAsia="zh-CN"/>
        </w:rPr>
        <w:t>：</w:t>
      </w:r>
      <w:r>
        <w:t>环江毛南族自治县思恩镇水利站2024部门预算情况说明</w:t>
      </w:r>
    </w:p>
    <w:p w14:paraId="3F7FA4FA">
      <w:pPr>
        <w:pStyle w:val="8"/>
        <w:numPr>
          <w:ilvl w:val="0"/>
          <w:numId w:val="0"/>
        </w:numPr>
        <w:ind w:firstLine="640"/>
        <w:jc w:val="left"/>
        <w:rPr>
          <w:rFonts w:hint="eastAsia"/>
        </w:rPr>
      </w:pPr>
      <w:r>
        <w:rPr>
          <w:rFonts w:hint="eastAsia"/>
        </w:rPr>
        <w:t>一、部门收支总体情况说明</w:t>
      </w:r>
    </w:p>
    <w:p w14:paraId="27358FBB">
      <w:pPr>
        <w:pStyle w:val="8"/>
        <w:numPr>
          <w:ilvl w:val="0"/>
          <w:numId w:val="0"/>
        </w:numPr>
        <w:ind w:firstLine="640"/>
        <w:jc w:val="left"/>
        <w:rPr>
          <w:rFonts w:hint="eastAsia"/>
        </w:rPr>
      </w:pPr>
      <w:r>
        <w:rPr>
          <w:rFonts w:hint="eastAsia"/>
        </w:rPr>
        <w:t>二、部门收入总体情况说明</w:t>
      </w:r>
    </w:p>
    <w:p w14:paraId="4094B7D5">
      <w:pPr>
        <w:pStyle w:val="8"/>
        <w:numPr>
          <w:ilvl w:val="0"/>
          <w:numId w:val="0"/>
        </w:numPr>
        <w:ind w:firstLine="640"/>
        <w:jc w:val="left"/>
        <w:rPr>
          <w:rFonts w:hint="eastAsia"/>
        </w:rPr>
      </w:pPr>
      <w:r>
        <w:rPr>
          <w:rFonts w:hint="eastAsia"/>
        </w:rPr>
        <w:t>三、部门支出总体情况说明</w:t>
      </w:r>
    </w:p>
    <w:p w14:paraId="0ED42BD2">
      <w:pPr>
        <w:pStyle w:val="8"/>
        <w:numPr>
          <w:ilvl w:val="0"/>
          <w:numId w:val="0"/>
        </w:numPr>
        <w:ind w:firstLine="640"/>
        <w:jc w:val="left"/>
        <w:rPr>
          <w:rFonts w:hint="eastAsia"/>
        </w:rPr>
      </w:pPr>
      <w:r>
        <w:rPr>
          <w:rFonts w:hint="eastAsia"/>
        </w:rPr>
        <w:t>四、财政拨款收支总体情况说明</w:t>
      </w:r>
    </w:p>
    <w:p w14:paraId="2765373B">
      <w:pPr>
        <w:pStyle w:val="8"/>
        <w:numPr>
          <w:ilvl w:val="0"/>
          <w:numId w:val="0"/>
        </w:numPr>
        <w:ind w:firstLine="640"/>
        <w:jc w:val="left"/>
        <w:rPr>
          <w:rFonts w:hint="eastAsia"/>
        </w:rPr>
      </w:pPr>
      <w:r>
        <w:rPr>
          <w:rFonts w:hint="eastAsia"/>
        </w:rPr>
        <w:t>五、一般公共预算支出情况说明</w:t>
      </w:r>
    </w:p>
    <w:p w14:paraId="4C5EFC18">
      <w:pPr>
        <w:pStyle w:val="8"/>
        <w:numPr>
          <w:ilvl w:val="0"/>
          <w:numId w:val="0"/>
        </w:numPr>
        <w:ind w:firstLine="640"/>
        <w:jc w:val="left"/>
        <w:rPr>
          <w:rFonts w:hint="eastAsia"/>
        </w:rPr>
      </w:pPr>
      <w:r>
        <w:rPr>
          <w:rFonts w:hint="eastAsia"/>
        </w:rPr>
        <w:t>六、一般公共预算基本支出情况说明</w:t>
      </w:r>
    </w:p>
    <w:p w14:paraId="7F1412D5">
      <w:pPr>
        <w:pStyle w:val="8"/>
        <w:numPr>
          <w:ilvl w:val="0"/>
          <w:numId w:val="0"/>
        </w:numPr>
        <w:ind w:firstLine="640"/>
        <w:jc w:val="left"/>
        <w:rPr>
          <w:rFonts w:hint="eastAsia"/>
        </w:rPr>
      </w:pPr>
      <w:r>
        <w:rPr>
          <w:rFonts w:hint="eastAsia"/>
        </w:rPr>
        <w:t>七、一般公共预算“三公”经费支出情况说明</w:t>
      </w:r>
    </w:p>
    <w:p w14:paraId="7E0AF796">
      <w:pPr>
        <w:pStyle w:val="8"/>
        <w:numPr>
          <w:ilvl w:val="0"/>
          <w:numId w:val="0"/>
        </w:numPr>
        <w:ind w:firstLine="640"/>
        <w:jc w:val="left"/>
        <w:rPr>
          <w:rFonts w:hint="eastAsia"/>
        </w:rPr>
      </w:pPr>
      <w:r>
        <w:rPr>
          <w:rFonts w:hint="eastAsia"/>
        </w:rPr>
        <w:t>八、政府性基金预算支出情况说明</w:t>
      </w:r>
    </w:p>
    <w:p w14:paraId="1E6AAA8C">
      <w:pPr>
        <w:pStyle w:val="8"/>
        <w:numPr>
          <w:ilvl w:val="0"/>
          <w:numId w:val="0"/>
        </w:numPr>
        <w:ind w:firstLine="640"/>
        <w:jc w:val="left"/>
        <w:rPr>
          <w:rFonts w:hint="eastAsia"/>
        </w:rPr>
      </w:pPr>
      <w:r>
        <w:rPr>
          <w:rFonts w:hint="eastAsia"/>
        </w:rPr>
        <w:t>九、国有资本经营预算支出情况说明</w:t>
      </w:r>
    </w:p>
    <w:p w14:paraId="04DFB33D">
      <w:pPr>
        <w:pStyle w:val="8"/>
        <w:numPr>
          <w:ilvl w:val="0"/>
          <w:numId w:val="0"/>
        </w:numPr>
        <w:ind w:firstLine="640"/>
        <w:jc w:val="left"/>
      </w:pPr>
      <w:r>
        <w:rPr>
          <w:rFonts w:hint="eastAsia"/>
        </w:rPr>
        <w:t>十、其他重要事项情况说明</w:t>
      </w:r>
    </w:p>
    <w:p w14:paraId="522C188F">
      <w:pPr>
        <w:pStyle w:val="8"/>
        <w:ind w:left="0" w:firstLine="320"/>
        <w:jc w:val="left"/>
      </w:pPr>
      <w:r>
        <w:t>第三部分</w:t>
      </w:r>
      <w:r>
        <w:rPr>
          <w:rFonts w:hint="eastAsia"/>
          <w:lang w:eastAsia="zh-CN"/>
        </w:rPr>
        <w:t>：</w:t>
      </w:r>
      <w:r>
        <w:t>环江毛南族自治县思恩镇水利站2024</w:t>
      </w:r>
      <w:r>
        <w:rPr>
          <w:rFonts w:ascii="Times New Roman" w:hAnsi="Times New Roman" w:cs="Times New Roman"/>
        </w:rPr>
        <w:t>年</w:t>
      </w:r>
      <w:r>
        <w:t>部门预算</w:t>
      </w:r>
      <w:r>
        <w:rPr>
          <w:rFonts w:hint="eastAsia"/>
          <w:lang w:val="en-US" w:eastAsia="zh-CN"/>
        </w:rPr>
        <w:t>相关报</w:t>
      </w:r>
      <w:r>
        <w:t>表</w:t>
      </w:r>
    </w:p>
    <w:p w14:paraId="51CFAC74">
      <w:pPr>
        <w:pStyle w:val="8"/>
        <w:jc w:val="left"/>
        <w:rPr>
          <w:rFonts w:hint="eastAsia"/>
        </w:rPr>
      </w:pPr>
      <w:r>
        <w:rPr>
          <w:rFonts w:hint="eastAsia"/>
        </w:rPr>
        <w:t>一、部门收支总体情况表</w:t>
      </w:r>
    </w:p>
    <w:p w14:paraId="0493491A">
      <w:pPr>
        <w:pStyle w:val="8"/>
        <w:jc w:val="left"/>
        <w:rPr>
          <w:rFonts w:hint="eastAsia"/>
        </w:rPr>
      </w:pPr>
      <w:r>
        <w:rPr>
          <w:rFonts w:hint="eastAsia"/>
        </w:rPr>
        <w:t>二、部门收入总体情况表</w:t>
      </w:r>
    </w:p>
    <w:p w14:paraId="1308F87F">
      <w:pPr>
        <w:pStyle w:val="8"/>
        <w:jc w:val="left"/>
        <w:rPr>
          <w:rFonts w:hint="eastAsia"/>
        </w:rPr>
      </w:pPr>
      <w:r>
        <w:rPr>
          <w:rFonts w:hint="eastAsia"/>
        </w:rPr>
        <w:t>三、部门支出总体情况表</w:t>
      </w:r>
    </w:p>
    <w:p w14:paraId="346712A8">
      <w:pPr>
        <w:pStyle w:val="8"/>
        <w:jc w:val="left"/>
        <w:rPr>
          <w:rFonts w:hint="eastAsia"/>
        </w:rPr>
      </w:pPr>
      <w:r>
        <w:rPr>
          <w:rFonts w:hint="eastAsia"/>
        </w:rPr>
        <w:t>四、财政拨款收支总体情况表</w:t>
      </w:r>
    </w:p>
    <w:p w14:paraId="46CCAD05">
      <w:pPr>
        <w:pStyle w:val="8"/>
        <w:jc w:val="left"/>
        <w:rPr>
          <w:rFonts w:hint="eastAsia"/>
        </w:rPr>
      </w:pPr>
      <w:r>
        <w:rPr>
          <w:rFonts w:hint="eastAsia"/>
        </w:rPr>
        <w:t>五、一般公共预算支出情况表</w:t>
      </w:r>
    </w:p>
    <w:p w14:paraId="5DC6A475">
      <w:pPr>
        <w:pStyle w:val="8"/>
        <w:jc w:val="left"/>
        <w:rPr>
          <w:rFonts w:hint="eastAsia"/>
        </w:rPr>
      </w:pPr>
      <w:r>
        <w:rPr>
          <w:rFonts w:hint="eastAsia"/>
        </w:rPr>
        <w:t>六、一般公共预算基本支出情况表</w:t>
      </w:r>
    </w:p>
    <w:p w14:paraId="266E8F9C">
      <w:pPr>
        <w:pStyle w:val="8"/>
        <w:jc w:val="left"/>
        <w:rPr>
          <w:rFonts w:hint="eastAsia"/>
        </w:rPr>
      </w:pPr>
      <w:r>
        <w:rPr>
          <w:rFonts w:hint="eastAsia"/>
        </w:rPr>
        <w:t>七、一般公开预算“三公”经费支出情况表</w:t>
      </w:r>
    </w:p>
    <w:p w14:paraId="09481151">
      <w:pPr>
        <w:pStyle w:val="8"/>
        <w:jc w:val="left"/>
        <w:rPr>
          <w:rFonts w:hint="eastAsia"/>
        </w:rPr>
      </w:pPr>
      <w:r>
        <w:rPr>
          <w:rFonts w:hint="eastAsia"/>
        </w:rPr>
        <w:t>八、政府性基金预算支出情况表</w:t>
      </w:r>
    </w:p>
    <w:p w14:paraId="4329B9F0">
      <w:pPr>
        <w:pStyle w:val="8"/>
        <w:jc w:val="left"/>
        <w:rPr>
          <w:rFonts w:hint="eastAsia"/>
        </w:rPr>
      </w:pPr>
      <w:r>
        <w:rPr>
          <w:rFonts w:hint="eastAsia"/>
        </w:rPr>
        <w:t>九、国有资本经营预算支出情况表</w:t>
      </w:r>
    </w:p>
    <w:p w14:paraId="64F32B95">
      <w:pPr>
        <w:pStyle w:val="8"/>
        <w:jc w:val="left"/>
        <w:rPr>
          <w:rFonts w:hint="eastAsia" w:eastAsia="宋体"/>
          <w:lang w:eastAsia="zh-CN"/>
        </w:rPr>
      </w:pPr>
      <w:r>
        <w:rPr>
          <w:rFonts w:hint="eastAsia"/>
        </w:rPr>
        <w:t>十、2024年度预算项目绩效目标公开表</w:t>
      </w:r>
    </w:p>
    <w:p w14:paraId="7C679F0A">
      <w:pPr>
        <w:pStyle w:val="8"/>
        <w:ind w:left="0" w:firstLine="320"/>
        <w:jc w:val="left"/>
        <w:rPr>
          <w:rFonts w:hint="eastAsia" w:eastAsia="宋体"/>
          <w:lang w:eastAsia="zh-CN"/>
        </w:rPr>
        <w:sectPr>
          <w:footerReference r:id="rId3" w:type="default"/>
          <w:pgSz w:w="11900" w:h="16840" w:orient="landscape"/>
          <w:pgMar w:top="1508" w:right="1674" w:bottom="1508" w:left="1851" w:header="0" w:footer="1077" w:gutter="0"/>
          <w:cols w:space="720" w:num="1"/>
        </w:sectPr>
      </w:pPr>
      <w:r>
        <w:t>第四部分</w:t>
      </w:r>
      <w:r>
        <w:rPr>
          <w:rFonts w:hint="eastAsia"/>
          <w:lang w:eastAsia="zh-CN"/>
        </w:rPr>
        <w:t>：</w:t>
      </w:r>
      <w:r>
        <w:t>名词</w:t>
      </w:r>
      <w:r>
        <w:rPr>
          <w:rFonts w:hint="eastAsia"/>
          <w:lang w:val="en-US" w:eastAsia="zh-CN"/>
        </w:rPr>
        <w:t>解释</w:t>
      </w:r>
    </w:p>
    <w:p w14:paraId="4A59CBDE">
      <w:pPr>
        <w:pStyle w:val="7"/>
        <w:keepNext/>
        <w:keepLines/>
        <w:pageBreakBefore w:val="0"/>
        <w:widowControl w:val="0"/>
        <w:spacing w:before="120" w:after="0" w:line="600" w:lineRule="exact"/>
        <w:jc w:val="both"/>
        <w:rPr>
          <w:b/>
          <w:bCs/>
          <w:sz w:val="40"/>
          <w:szCs w:val="40"/>
        </w:rPr>
      </w:pPr>
      <w:bookmarkStart w:id="3" w:name="bookmark12"/>
      <w:bookmarkStart w:id="4" w:name="bookmark14"/>
      <w:bookmarkStart w:id="5" w:name="bookmark13"/>
      <w:r>
        <w:rPr>
          <w:b/>
          <w:bCs/>
          <w:sz w:val="40"/>
          <w:szCs w:val="40"/>
        </w:rPr>
        <w:t>第一部分</w:t>
      </w:r>
      <w:r>
        <w:rPr>
          <w:rFonts w:hint="eastAsia"/>
          <w:b/>
          <w:bCs/>
          <w:sz w:val="40"/>
          <w:szCs w:val="40"/>
          <w:lang w:eastAsia="zh-CN"/>
        </w:rPr>
        <w:t>：</w:t>
      </w:r>
      <w:r>
        <w:rPr>
          <w:b/>
          <w:sz w:val="40"/>
        </w:rPr>
        <w:t>环江毛南族自治县思恩镇水利站</w:t>
      </w:r>
      <w:r>
        <w:rPr>
          <w:b/>
          <w:bCs/>
          <w:sz w:val="40"/>
          <w:szCs w:val="40"/>
        </w:rPr>
        <w:t>概况</w:t>
      </w:r>
      <w:bookmarkEnd w:id="3"/>
      <w:bookmarkEnd w:id="4"/>
      <w:bookmarkEnd w:id="5"/>
    </w:p>
    <w:p w14:paraId="456F3A93">
      <w:pPr>
        <w:pStyle w:val="8"/>
        <w:spacing w:after="0" w:line="619" w:lineRule="exact"/>
        <w:ind w:firstLine="620"/>
        <w:jc w:val="left"/>
        <w:rPr>
          <w:b/>
          <w:bCs/>
        </w:rPr>
      </w:pPr>
      <w:r>
        <w:rPr>
          <w:rFonts w:hint="eastAsia"/>
          <w:b/>
          <w:bCs/>
          <w:lang w:val="en-US" w:eastAsia="zh-CN"/>
        </w:rPr>
        <w:t>一、</w:t>
      </w:r>
      <w:r>
        <w:rPr>
          <w:b/>
          <w:bCs/>
        </w:rPr>
        <w:t>主要职责</w:t>
      </w:r>
    </w:p>
    <w:p w14:paraId="48E2FAD8">
      <w:pPr>
        <w:pStyle w:val="9"/>
        <w:spacing w:line="623" w:lineRule="exact"/>
        <w:ind w:left="0" w:firstLine="560"/>
        <w:jc w:val="left"/>
        <w:rPr>
          <w:rFonts w:hint="default"/>
          <w:highlight w:val="yellow"/>
          <w:lang w:val="en-US" w:eastAsia="zh-CN"/>
        </w:rPr>
      </w:pPr>
      <w:r>
        <w:rPr>
          <w:rFonts w:hint="eastAsia"/>
          <w:highlight w:val="none"/>
          <w:lang w:val="en-US" w:eastAsia="zh-CN"/>
        </w:rPr>
        <w:t>宣传贯彻执行国家、自治区、市、县等有关水利的法律法规、方针和政策，统一管理全乡水资源（包括地表水和地下水），组织制定本辖区水利中长期规划和年度计划，组织协调本辖区防汛抗旱工作，人畜饮水，乡镇供水等工作，组织指导水利工程日常维护和管理，负责对本辖区河道、溪流、水库的日常维护管理工作，确保安全运行，完成乡党委、政府和上级业务部门交办的其他工作</w:t>
      </w:r>
    </w:p>
    <w:p w14:paraId="1E2B234A">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14:paraId="0E52AC19">
      <w:pPr>
        <w:pStyle w:val="9"/>
        <w:spacing w:line="623" w:lineRule="exact"/>
        <w:ind w:left="0" w:firstLine="560"/>
        <w:jc w:val="left"/>
        <w:rPr>
          <w:rFonts w:hint="default"/>
          <w:highlight w:val="yellow"/>
          <w:lang w:val="en-US" w:eastAsia="zh-CN"/>
        </w:rPr>
      </w:pPr>
      <w:r>
        <w:rPr>
          <w:rFonts w:hint="eastAsia"/>
          <w:highlight w:val="none"/>
          <w:lang w:val="en-US" w:eastAsia="zh-CN"/>
        </w:rPr>
        <w:t>本部门的上级主管部门是环江毛南族自治县思恩镇人民政府，是财政全额拨款的事业单位，人员编制共1名，领导职数：站长1名。本部门无内设机构。</w:t>
      </w:r>
    </w:p>
    <w:p w14:paraId="69E9BCAD">
      <w:pPr>
        <w:pStyle w:val="9"/>
        <w:spacing w:line="623" w:lineRule="exact"/>
        <w:ind w:firstLine="1018"/>
        <w:jc w:val="left"/>
        <w:rPr>
          <w:rFonts w:hint="eastAsia"/>
          <w:highlight w:val="none"/>
          <w:lang w:val="en-US" w:eastAsia="zh-CN"/>
        </w:rPr>
      </w:pPr>
    </w:p>
    <w:p w14:paraId="372182C1">
      <w:pPr>
        <w:pStyle w:val="9"/>
        <w:spacing w:line="623" w:lineRule="exact"/>
        <w:ind w:firstLine="1018"/>
        <w:jc w:val="left"/>
        <w:rPr>
          <w:rFonts w:hint="eastAsia"/>
          <w:highlight w:val="none"/>
          <w:lang w:val="en-US" w:eastAsia="zh-CN"/>
        </w:rPr>
      </w:pPr>
    </w:p>
    <w:p w14:paraId="6A7DFCA8">
      <w:r>
        <w:rPr/>
        <w:br w:type="page" w:clear="all"/>
      </w:r>
    </w:p>
    <w:p w14:paraId="2AE0E7A2">
      <w:pPr>
        <w:pStyle w:val="7"/>
        <w:keepNext/>
        <w:keepLines/>
        <w:pageBreakBefore w:val="0"/>
        <w:widowControl w:val="0"/>
        <w:spacing w:before="120" w:after="0" w:line="600" w:lineRule="exact"/>
        <w:jc w:val="center"/>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环江毛南族自治县思恩镇水利站</w:t>
      </w:r>
      <w:r>
        <w:rPr>
          <w:b/>
          <w:sz w:val="40"/>
        </w:rPr>
        <w:t>2024年部门预算情况说明</w:t>
      </w:r>
    </w:p>
    <w:p w14:paraId="69B31B22">
      <w:pPr>
        <w:pStyle w:val="8"/>
        <w:keepNext w:val="0"/>
        <w:keepLines w:val="0"/>
        <w:pageBreakBefore w:val="0"/>
        <w:widowControl w:val="0"/>
        <w:spacing w:before="120" w:after="0" w:line="600" w:lineRule="exact"/>
        <w:ind w:firstLine="618"/>
        <w:jc w:val="left"/>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14:paraId="284F16F1">
      <w:pPr>
        <w:pStyle w:val="9"/>
        <w:keepNext w:val="0"/>
        <w:keepLines w:val="0"/>
        <w:pageBreakBefore w:val="0"/>
        <w:widowControl w:val="0"/>
        <w:spacing w:line="600" w:lineRule="exact"/>
        <w:ind w:left="0" w:firstLine="56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15.38</w:t>
      </w:r>
      <w:r>
        <w:rPr>
          <w:rFonts w:hint="eastAsia"/>
          <w:b w:val="0"/>
          <w:bCs w:val="0"/>
          <w:sz w:val="28"/>
          <w:szCs w:val="28"/>
        </w:rPr>
        <w:t>万元，总支出</w:t>
      </w:r>
      <w:r>
        <w:rPr>
          <w:rFonts w:hint="eastAsia"/>
          <w:sz w:val="28"/>
          <w:szCs w:val="28"/>
          <w:lang w:val="en-US" w:eastAsia="zh-CN"/>
        </w:rPr>
        <w:t>15.38</w:t>
      </w:r>
      <w:r>
        <w:rPr>
          <w:rFonts w:hint="eastAsia"/>
          <w:b w:val="0"/>
          <w:bCs w:val="0"/>
          <w:sz w:val="28"/>
          <w:szCs w:val="28"/>
        </w:rPr>
        <w:t>万元。总收入较2023年度预算数</w:t>
      </w:r>
      <w:r>
        <w:rPr>
          <w:rFonts w:hint="eastAsia"/>
          <w:sz w:val="28"/>
          <w:szCs w:val="28"/>
          <w:lang w:val="en-US" w:eastAsia="zh-CN"/>
        </w:rPr>
        <w:t>24.70</w:t>
      </w:r>
      <w:r>
        <w:rPr>
          <w:rFonts w:hint="eastAsia"/>
          <w:b w:val="0"/>
          <w:bCs w:val="0"/>
          <w:sz w:val="28"/>
          <w:szCs w:val="28"/>
        </w:rPr>
        <w:t>万元，</w:t>
      </w:r>
      <w:r>
        <w:rPr>
          <w:rFonts w:hint="eastAsia"/>
          <w:sz w:val="28"/>
          <w:szCs w:val="28"/>
        </w:rPr>
        <w:t>减少9.32</w:t>
      </w:r>
      <w:r>
        <w:rPr>
          <w:rFonts w:hint="eastAsia"/>
          <w:b w:val="0"/>
          <w:bCs w:val="0"/>
          <w:sz w:val="28"/>
          <w:szCs w:val="28"/>
        </w:rPr>
        <w:t>万元，</w:t>
      </w:r>
      <w:r>
        <w:rPr>
          <w:rFonts w:hint="eastAsia"/>
          <w:sz w:val="28"/>
          <w:szCs w:val="28"/>
        </w:rPr>
        <w:t>下降37.73%</w:t>
      </w:r>
      <w:r>
        <w:rPr>
          <w:rFonts w:hint="eastAsia"/>
          <w:b w:val="0"/>
          <w:bCs w:val="0"/>
          <w:sz w:val="28"/>
          <w:szCs w:val="28"/>
        </w:rPr>
        <w:t>，主要原因是</w:t>
      </w:r>
      <w:r>
        <w:rPr>
          <w:rFonts w:hint="eastAsia"/>
          <w:highlight w:val="none"/>
          <w:lang w:val="en-US" w:eastAsia="zh-CN"/>
        </w:rPr>
        <w:t>在职在编人员减少，人员工资福利和经费支出减少，减少基础性绩效工资增量</w:t>
      </w:r>
      <w:r>
        <w:rPr>
          <w:rFonts w:hint="eastAsia"/>
          <w:b w:val="0"/>
          <w:bCs w:val="0"/>
          <w:sz w:val="28"/>
          <w:szCs w:val="28"/>
        </w:rPr>
        <w:t>。总支出较2023年度预算数</w:t>
      </w:r>
      <w:r>
        <w:rPr>
          <w:rFonts w:hint="eastAsia"/>
          <w:sz w:val="28"/>
          <w:szCs w:val="28"/>
          <w:lang w:val="en-US" w:eastAsia="zh-CN"/>
        </w:rPr>
        <w:t>24.70</w:t>
      </w:r>
      <w:r>
        <w:rPr>
          <w:rFonts w:hint="eastAsia"/>
          <w:b w:val="0"/>
          <w:bCs w:val="0"/>
          <w:sz w:val="28"/>
          <w:szCs w:val="28"/>
        </w:rPr>
        <w:t>万元，</w:t>
      </w:r>
      <w:r>
        <w:rPr>
          <w:rFonts w:hint="eastAsia"/>
          <w:sz w:val="28"/>
          <w:szCs w:val="28"/>
        </w:rPr>
        <w:t>减少9.32</w:t>
      </w:r>
      <w:r>
        <w:rPr>
          <w:rFonts w:hint="eastAsia"/>
          <w:b w:val="0"/>
          <w:bCs w:val="0"/>
          <w:sz w:val="28"/>
          <w:szCs w:val="28"/>
        </w:rPr>
        <w:t>万元，</w:t>
      </w:r>
      <w:r>
        <w:rPr>
          <w:rFonts w:hint="eastAsia"/>
          <w:sz w:val="28"/>
          <w:szCs w:val="28"/>
        </w:rPr>
        <w:t>下降37.73%</w:t>
      </w:r>
      <w:r>
        <w:rPr>
          <w:rFonts w:hint="eastAsia"/>
          <w:b w:val="0"/>
          <w:bCs w:val="0"/>
          <w:sz w:val="28"/>
          <w:szCs w:val="28"/>
        </w:rPr>
        <w:t>，主要原因是</w:t>
      </w:r>
      <w:r>
        <w:rPr>
          <w:rFonts w:hint="eastAsia"/>
          <w:highlight w:val="none"/>
          <w:lang w:val="en-US" w:eastAsia="zh-CN"/>
        </w:rPr>
        <w:t>人员工资福利和经费支出减少，减少基础性绩效工资增量支出</w:t>
      </w:r>
    </w:p>
    <w:p w14:paraId="08F1128B">
      <w:pPr>
        <w:pStyle w:val="9"/>
        <w:keepNext w:val="0"/>
        <w:keepLines w:val="0"/>
        <w:pageBreakBefore w:val="0"/>
        <w:widowControl w:val="0"/>
        <w:spacing w:line="600" w:lineRule="exact"/>
        <w:ind w:left="0" w:firstLine="560"/>
        <w:jc w:val="left"/>
        <w:rPr>
          <w:rFonts w:ascii="Times New Roman" w:hAnsi="Times New Roman" w:cs="Times New Roman"/>
          <w:b/>
          <w:bCs/>
          <w:sz w:val="28"/>
          <w:szCs w:val="28"/>
          <w:lang w:val="en-US" w:eastAsia="zh-CN"/>
        </w:rPr>
      </w:pPr>
      <w:r>
        <w:rPr>
          <w:rFonts w:hint="eastAsia"/>
          <w:b w:val="0"/>
          <w:bCs w:val="0"/>
          <w:sz w:val="28"/>
          <w:szCs w:val="28"/>
        </w:rPr>
        <w:t>。</w:t>
      </w:r>
    </w:p>
    <w:p w14:paraId="3E68AD1F">
      <w:pPr>
        <w:pStyle w:val="8"/>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二、部门收入总体情况说明</w:t>
      </w:r>
    </w:p>
    <w:p w14:paraId="0A60E6ED">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0" distR="0">
            <wp:extent cx="4257040" cy="3139440"/>
            <wp:effectExtent l="4445" t="4445" r="5715" b="18415"/>
            <wp:docPr id="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FBC091">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rPr>
        <w:t>年我部门总收入</w:t>
      </w:r>
      <w:r>
        <w:rPr>
          <w:rFonts w:hint="eastAsia" w:ascii="宋体" w:hAnsi="宋体" w:eastAsia="宋体" w:cs="宋体"/>
          <w:sz w:val="28"/>
          <w:szCs w:val="28"/>
          <w:lang w:val="en-US" w:eastAsia="zh-CN"/>
        </w:rPr>
        <w:t>15.38</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24.70</w:t>
      </w:r>
      <w:r>
        <w:rPr>
          <w:rFonts w:hint="eastAsia" w:ascii="宋体" w:hAnsi="宋体" w:eastAsia="宋体" w:cs="宋体"/>
          <w:sz w:val="28"/>
          <w:szCs w:val="28"/>
        </w:rPr>
        <w:t>万元，减少9.32万元，下降37.73%，主要原因是</w:t>
      </w:r>
      <w:r>
        <w:rPr>
          <w:rFonts w:hint="eastAsia"/>
          <w:highlight w:val="none"/>
          <w:lang w:val="en-US" w:eastAsia="zh-CN"/>
        </w:rPr>
        <w:t>人员工资福利和经费支出减少，减少基础性绩效工资增量支出</w:t>
      </w:r>
    </w:p>
    <w:p w14:paraId="0A372228">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p>
    <w:p w14:paraId="05F747E4">
      <w:pPr>
        <w:pStyle w:val="8"/>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三、部门支出总体情况说明</w:t>
      </w:r>
    </w:p>
    <w:p w14:paraId="464501FD">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0" distR="0">
            <wp:extent cx="5080000" cy="3810000"/>
            <wp:effectExtent l="4445" t="4445" r="20955" b="14605"/>
            <wp:docPr id="1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02B591">
      <w:pPr>
        <w:pStyle w:val="9"/>
        <w:keepNext w:val="0"/>
        <w:keepLines w:val="0"/>
        <w:pageBreakBefore w:val="0"/>
        <w:widowControl w:val="0"/>
        <w:spacing w:line="600" w:lineRule="exact"/>
        <w:ind w:left="0" w:firstLine="56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rPr>
        <w:t>年我部门总支出</w:t>
      </w:r>
      <w:r>
        <w:rPr>
          <w:rFonts w:hint="eastAsia" w:ascii="宋体" w:hAnsi="宋体" w:eastAsia="宋体" w:cs="宋体"/>
          <w:sz w:val="28"/>
          <w:szCs w:val="28"/>
          <w:lang w:val="en-US" w:eastAsia="zh-CN"/>
        </w:rPr>
        <w:t>15.38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24.70</w:t>
      </w:r>
      <w:r>
        <w:rPr>
          <w:rFonts w:hint="eastAsia" w:ascii="宋体" w:hAnsi="宋体" w:eastAsia="宋体" w:cs="宋体"/>
          <w:sz w:val="28"/>
          <w:szCs w:val="28"/>
          <w:lang w:eastAsia="zh-CN"/>
        </w:rPr>
        <w:t>万元，</w:t>
      </w:r>
      <w:r>
        <w:rPr>
          <w:rFonts w:hint="eastAsia" w:ascii="宋体" w:hAnsi="宋体" w:eastAsia="宋体" w:cs="宋体"/>
          <w:sz w:val="28"/>
          <w:szCs w:val="28"/>
        </w:rPr>
        <w:t>减少9.32</w:t>
      </w:r>
      <w:r>
        <w:rPr>
          <w:rFonts w:hint="eastAsia" w:ascii="宋体" w:hAnsi="宋体" w:eastAsia="宋体" w:cs="宋体"/>
          <w:sz w:val="28"/>
          <w:szCs w:val="28"/>
          <w:lang w:eastAsia="zh-CN"/>
        </w:rPr>
        <w:t>万元，</w:t>
      </w:r>
      <w:r>
        <w:rPr>
          <w:rFonts w:hint="eastAsia" w:ascii="宋体" w:hAnsi="宋体" w:eastAsia="宋体" w:cs="宋体"/>
          <w:sz w:val="28"/>
          <w:szCs w:val="28"/>
        </w:rPr>
        <w:t>下降37.73%</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在职在编人员减少，人员工资福利和经费支出减少，减少基础性绩效工资增量支出</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在职在编人员减少，人员工资福利和经费支出减少，减少基础性绩效工资增量支出</w:t>
      </w:r>
      <w:r>
        <w:rPr>
          <w:rFonts w:hint="eastAsia" w:ascii="宋体" w:hAnsi="宋体" w:eastAsia="宋体" w:cs="宋体"/>
          <w:sz w:val="28"/>
          <w:szCs w:val="28"/>
          <w:lang w:eastAsia="zh-CN"/>
        </w:rPr>
        <w:t>。</w:t>
      </w:r>
    </w:p>
    <w:p w14:paraId="56A4CF06">
      <w:pPr>
        <w:pStyle w:val="9"/>
        <w:keepNext w:val="0"/>
        <w:keepLines w:val="0"/>
        <w:pageBreakBefore w:val="0"/>
        <w:widowControl w:val="0"/>
        <w:spacing w:after="140" w:line="600" w:lineRule="exact"/>
        <w:ind w:firstLine="0"/>
        <w:jc w:val="left"/>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14:paraId="7F49AB16">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1)一般公共服务支出</w:t>
      </w:r>
      <w:r>
        <w:rPr>
          <w:rFonts w:hint="eastAsia" w:ascii="宋体" w:hAnsi="宋体" w:eastAsia="宋体" w:cs="宋体"/>
          <w:sz w:val="28"/>
          <w:szCs w:val="28"/>
          <w:lang w:val="en-US" w:eastAsia="zh-CN"/>
        </w:rPr>
        <w:t>0.13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0.85%</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减少0.24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减少64.86%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工作调动，人员调出，人员工资福利和经费支出减少，减少基础性绩效工资增量支出。践行中央过紧日子的文件精神，缩减经费开支</w:t>
      </w:r>
      <w:r>
        <w:rPr>
          <w:rFonts w:hint="eastAsia" w:ascii="宋体" w:hAnsi="宋体" w:eastAsia="宋体" w:cs="宋体"/>
          <w:sz w:val="28"/>
          <w:szCs w:val="28"/>
          <w:highlight w:val="none"/>
        </w:rPr>
        <w:t>。</w:t>
      </w:r>
    </w:p>
    <w:p w14:paraId="6D69DDBA">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2)农林水支出</w:t>
      </w:r>
      <w:r>
        <w:rPr>
          <w:rFonts w:hint="eastAsia" w:ascii="宋体" w:hAnsi="宋体" w:eastAsia="宋体" w:cs="宋体"/>
          <w:sz w:val="28"/>
          <w:szCs w:val="28"/>
          <w:lang w:val="en-US" w:eastAsia="zh-CN"/>
        </w:rPr>
        <w:t>12.36</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80.36%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减少6.81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减少35.52%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工作调动，人员减少，人员工资福利和经费支出减少，减少基础性绩效工资增量支出</w:t>
      </w:r>
      <w:r>
        <w:rPr>
          <w:rFonts w:hint="eastAsia" w:ascii="宋体" w:hAnsi="宋体" w:eastAsia="宋体" w:cs="宋体"/>
          <w:sz w:val="28"/>
          <w:szCs w:val="28"/>
          <w:highlight w:val="none"/>
        </w:rPr>
        <w:t>。</w:t>
      </w:r>
    </w:p>
    <w:p w14:paraId="70CD3EE5">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3)社会保障和就业支出</w:t>
      </w:r>
      <w:r>
        <w:rPr>
          <w:rFonts w:hint="eastAsia" w:ascii="宋体" w:hAnsi="宋体" w:eastAsia="宋体" w:cs="宋体"/>
          <w:sz w:val="28"/>
          <w:szCs w:val="28"/>
          <w:lang w:val="en-US" w:eastAsia="zh-CN"/>
        </w:rPr>
        <w:t>1.55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10.08%</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减少1.40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减少47.46%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践行中央过紧日子的文件精神，缩减经费开支</w:t>
      </w:r>
      <w:r>
        <w:rPr>
          <w:rFonts w:hint="eastAsia" w:ascii="宋体" w:hAnsi="宋体" w:eastAsia="宋体" w:cs="宋体"/>
          <w:sz w:val="28"/>
          <w:szCs w:val="28"/>
          <w:highlight w:val="none"/>
        </w:rPr>
        <w:t>。</w:t>
      </w:r>
    </w:p>
    <w:p w14:paraId="42717D58">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rPr>
        <w:t>4)住房保障支出</w:t>
      </w:r>
      <w:r>
        <w:rPr>
          <w:rFonts w:hint="eastAsia" w:ascii="宋体" w:hAnsi="宋体" w:eastAsia="宋体" w:cs="宋体"/>
          <w:sz w:val="28"/>
          <w:szCs w:val="28"/>
          <w:lang w:val="en-US" w:eastAsia="zh-CN"/>
        </w:rPr>
        <w:t>1.33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8.65%</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减少0.88</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减少39.82%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工作调动，人员减少，人员工资福利和经费支出减少，减少基础性绩效工资增量支出</w:t>
      </w:r>
      <w:r>
        <w:rPr>
          <w:rFonts w:hint="eastAsia" w:ascii="宋体" w:hAnsi="宋体" w:eastAsia="宋体" w:cs="宋体"/>
          <w:sz w:val="28"/>
          <w:szCs w:val="28"/>
          <w:highlight w:val="none"/>
        </w:rPr>
        <w:t>。</w:t>
      </w:r>
    </w:p>
    <w:p w14:paraId="6C73B923">
      <w:pPr>
        <w:pStyle w:val="9"/>
        <w:keepNext w:val="0"/>
        <w:keepLines w:val="0"/>
        <w:pageBreakBefore w:val="0"/>
        <w:widowControl w:val="0"/>
        <w:spacing w:line="600" w:lineRule="exact"/>
        <w:ind w:firstLine="740"/>
        <w:jc w:val="left"/>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14:paraId="637066D8">
      <w:pPr>
        <w:pStyle w:val="9"/>
        <w:keepNext w:val="0"/>
        <w:keepLines w:val="0"/>
        <w:pageBreakBefore w:val="0"/>
        <w:widowControl w:val="0"/>
        <w:numPr>
          <w:ilvl w:val="0"/>
          <w:numId w:val="1"/>
        </w:numPr>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基本支出预算。</w:t>
      </w:r>
    </w:p>
    <w:p w14:paraId="6E11C73F">
      <w:pPr>
        <w:pStyle w:val="9"/>
        <w:keepNext w:val="0"/>
        <w:keepLines w:val="0"/>
        <w:pageBreakBefore w:val="0"/>
        <w:widowControl w:val="0"/>
        <w:spacing w:line="600" w:lineRule="exact"/>
        <w:ind w:firstLine="600"/>
        <w:jc w:val="left"/>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15.38</w:t>
      </w:r>
      <w:r>
        <w:rPr>
          <w:rFonts w:hint="eastAsia" w:ascii="宋体" w:hAnsi="宋体" w:eastAsia="宋体" w:cs="宋体"/>
          <w:sz w:val="28"/>
          <w:szCs w:val="28"/>
        </w:rPr>
        <w:t>万元，占支出预算</w:t>
      </w:r>
      <w:r>
        <w:rPr>
          <w:rFonts w:ascii="宋体" w:hAnsi="宋体" w:eastAsia="宋体" w:cs="宋体"/>
          <w:sz w:val="28"/>
        </w:rPr>
        <w:t>100.00%,比上年减少9.32万元，减少37.73%</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14:paraId="7E048B37">
      <w:pPr>
        <w:pStyle w:val="10"/>
        <w:keepNext w:val="0"/>
        <w:keepLines w:val="0"/>
        <w:pageBreakBefore w:val="0"/>
        <w:widowControl w:val="0"/>
        <w:spacing w:after="0" w:line="600" w:lineRule="exact"/>
        <w:ind w:firstLine="740"/>
        <w:jc w:val="lef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rPr>
        <w:t>1)商品和服务支出</w:t>
      </w:r>
      <w:r>
        <w:rPr>
          <w:rFonts w:hint="eastAsia" w:ascii="宋体" w:hAnsi="宋体" w:eastAsia="宋体" w:cs="宋体"/>
          <w:sz w:val="28"/>
          <w:szCs w:val="28"/>
          <w:lang w:val="en-US" w:eastAsia="zh-CN"/>
        </w:rPr>
        <w:t>2.32</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15.08%</w:t>
      </w:r>
      <w:r>
        <w:rPr>
          <w:rFonts w:hint="eastAsia" w:ascii="宋体" w:hAnsi="宋体" w:eastAsia="宋体" w:cs="宋体"/>
          <w:sz w:val="28"/>
          <w:szCs w:val="28"/>
        </w:rPr>
        <w:t>,比上年</w:t>
      </w:r>
      <w:r>
        <w:rPr>
          <w:rFonts w:ascii="宋体" w:hAnsi="宋体" w:eastAsia="宋体" w:cs="宋体"/>
          <w:sz w:val="28"/>
        </w:rPr>
        <w:t>减少0.48万元，减少17.14%,主要原因是：工作调动，人员减少，缩减经费开支</w:t>
      </w:r>
      <w:r>
        <w:rPr>
          <w:rFonts w:hint="eastAsia" w:ascii="宋体" w:hAnsi="宋体" w:eastAsia="宋体" w:cs="宋体"/>
          <w:sz w:val="28"/>
          <w:szCs w:val="28"/>
          <w:lang w:val="en-US" w:eastAsia="zh-CN"/>
        </w:rPr>
        <w:t>。</w:t>
      </w:r>
    </w:p>
    <w:p w14:paraId="449C052A">
      <w:pPr>
        <w:pStyle w:val="10"/>
        <w:keepNext w:val="0"/>
        <w:keepLines w:val="0"/>
        <w:pageBreakBefore w:val="0"/>
        <w:widowControl w:val="0"/>
        <w:spacing w:after="0" w:line="600" w:lineRule="exact"/>
        <w:ind w:firstLine="740"/>
        <w:jc w:val="lef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rPr>
        <w:t>2)工资福利支出</w:t>
      </w:r>
      <w:r>
        <w:rPr>
          <w:rFonts w:hint="eastAsia" w:ascii="宋体" w:hAnsi="宋体" w:eastAsia="宋体" w:cs="宋体"/>
          <w:sz w:val="28"/>
          <w:szCs w:val="28"/>
          <w:lang w:val="en-US" w:eastAsia="zh-CN"/>
        </w:rPr>
        <w:t>13.06</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84.92%</w:t>
      </w:r>
      <w:r>
        <w:rPr>
          <w:rFonts w:hint="eastAsia" w:ascii="宋体" w:hAnsi="宋体" w:eastAsia="宋体" w:cs="宋体"/>
          <w:sz w:val="28"/>
          <w:szCs w:val="28"/>
        </w:rPr>
        <w:t>,比上年</w:t>
      </w:r>
      <w:r>
        <w:rPr>
          <w:rFonts w:ascii="宋体" w:hAnsi="宋体" w:eastAsia="宋体" w:cs="宋体"/>
          <w:sz w:val="28"/>
        </w:rPr>
        <w:t>减少8.84万元，减少40.37%,主要原因是：工作调动，人员减少，人员工资福利和经费支出减少，减少基础性绩效工资增量支出</w:t>
      </w:r>
      <w:r>
        <w:rPr>
          <w:rFonts w:hint="eastAsia" w:ascii="宋体" w:hAnsi="宋体" w:eastAsia="宋体" w:cs="宋体"/>
          <w:sz w:val="28"/>
          <w:szCs w:val="28"/>
          <w:lang w:val="en-US" w:eastAsia="zh-CN"/>
        </w:rPr>
        <w:t>。</w:t>
      </w:r>
    </w:p>
    <w:p w14:paraId="7E82E3AE">
      <w:pPr>
        <w:pStyle w:val="9"/>
        <w:keepNext w:val="0"/>
        <w:keepLines w:val="0"/>
        <w:pageBreakBefore w:val="0"/>
        <w:widowControl w:val="0"/>
        <w:numPr>
          <w:ilvl w:val="0"/>
          <w:numId w:val="1"/>
        </w:numPr>
        <w:spacing w:line="600" w:lineRule="exact"/>
        <w:ind w:left="0" w:firstLine="560"/>
        <w:jc w:val="left"/>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14:paraId="66F0FD56">
      <w:pPr>
        <w:pStyle w:val="9"/>
        <w:keepNext w:val="0"/>
        <w:keepLines w:val="0"/>
        <w:pageBreakBefore w:val="0"/>
        <w:widowControl w:val="0"/>
        <w:spacing w:line="600" w:lineRule="exact"/>
        <w:ind w:firstLine="600"/>
        <w:jc w:val="left"/>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rPr>
        <w:t>0.00%</w:t>
      </w:r>
      <w:r>
        <w:rPr>
          <w:rFonts w:hint="eastAsia" w:ascii="宋体" w:hAnsi="宋体" w:eastAsia="宋体" w:cs="宋体"/>
          <w:sz w:val="28"/>
          <w:szCs w:val="28"/>
        </w:rPr>
        <w:t>,比上年</w:t>
      </w:r>
      <w:r>
        <w:rPr>
          <w:rFonts w:ascii="宋体" w:hAnsi="宋体" w:eastAsia="宋体" w:cs="宋体"/>
          <w:sz w:val="28"/>
        </w:rPr>
        <w:t>增长0.00</w:t>
      </w:r>
      <w:r>
        <w:rPr>
          <w:rFonts w:hint="eastAsia" w:ascii="宋体" w:hAnsi="宋体" w:eastAsia="宋体" w:cs="宋体"/>
          <w:sz w:val="28"/>
          <w:szCs w:val="28"/>
        </w:rPr>
        <w:t>万元，</w:t>
      </w:r>
      <w:r>
        <w:rPr>
          <w:rFonts w:ascii="宋体" w:hAnsi="宋体" w:eastAsia="宋体" w:cs="宋体"/>
          <w:sz w:val="28"/>
        </w:rPr>
        <w:t>增长0%</w:t>
      </w:r>
      <w:r>
        <w:rPr>
          <w:rFonts w:hint="eastAsia" w:ascii="宋体" w:hAnsi="宋体" w:eastAsia="宋体" w:cs="宋体"/>
          <w:sz w:val="28"/>
          <w:szCs w:val="28"/>
        </w:rPr>
        <w:t>。</w:t>
      </w:r>
    </w:p>
    <w:p w14:paraId="0B84EFC3">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14:paraId="564AC1D4">
      <w:pPr>
        <w:pStyle w:val="9"/>
        <w:spacing w:line="240" w:lineRule="auto"/>
        <w:ind w:firstLine="0"/>
        <w:jc w:val="left"/>
        <w:rPr>
          <w:lang w:val="en-US" w:eastAsia="zh-CN"/>
        </w:rPr>
      </w:pPr>
      <w:r>
        <w:rPr>
          <w:rFonts w:hint="eastAsia"/>
          <w:lang w:val="en-US" w:eastAsia="zh-CN"/>
        </w:rPr>
        <w:drawing>
          <wp:inline distT="0" distB="0" distL="0" distR="0">
            <wp:extent cx="5080000" cy="3810000"/>
            <wp:effectExtent l="4445" t="4445" r="20955" b="14605"/>
            <wp:docPr id="1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277907">
      <w:pPr>
        <w:pStyle w:val="9"/>
        <w:keepNext w:val="0"/>
        <w:keepLines w:val="0"/>
        <w:pageBreakBefore w:val="0"/>
        <w:widowControl w:val="0"/>
        <w:spacing w:line="600" w:lineRule="exact"/>
        <w:ind w:firstLine="601"/>
        <w:jc w:val="left"/>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rPr>
        <w:t>年财政拨款收入我部门财政拨款总收入</w:t>
      </w:r>
      <w:r>
        <w:rPr>
          <w:rFonts w:hint="eastAsia" w:ascii="宋体" w:hAnsi="宋体" w:eastAsia="宋体" w:cs="宋体"/>
          <w:sz w:val="28"/>
          <w:szCs w:val="28"/>
          <w:lang w:val="en-US" w:eastAsia="zh-CN" w:bidi="en-US"/>
        </w:rPr>
        <w:t>15.38</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15.38</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24.70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减少9.32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下降37.73%</w:t>
      </w:r>
      <w:r>
        <w:rPr>
          <w:rFonts w:hint="eastAsia" w:ascii="宋体" w:hAnsi="宋体" w:eastAsia="宋体" w:cs="宋体"/>
          <w:sz w:val="28"/>
          <w:szCs w:val="28"/>
        </w:rPr>
        <w:t>，主要原因是</w:t>
      </w:r>
      <w:r>
        <w:rPr>
          <w:rFonts w:hint="eastAsia"/>
          <w:highlight w:val="none"/>
          <w:lang w:val="en-US" w:eastAsia="zh-CN"/>
        </w:rPr>
        <w:t>工作调动，人员减少，人员工资福利和经费支出减少，减少基础性绩效工资增量支出</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24.70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减少9.32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下降37.73%</w:t>
      </w:r>
      <w:r>
        <w:rPr>
          <w:rFonts w:hint="eastAsia" w:ascii="宋体" w:hAnsi="宋体" w:eastAsia="宋体" w:cs="宋体"/>
          <w:sz w:val="28"/>
          <w:szCs w:val="28"/>
        </w:rPr>
        <w:t>，主要原因是</w:t>
      </w:r>
      <w:r>
        <w:rPr>
          <w:rFonts w:hint="eastAsia"/>
          <w:highlight w:val="none"/>
          <w:lang w:val="en-US" w:eastAsia="zh-CN"/>
        </w:rPr>
        <w:t>工作调动，人员减少，人员工资福利和经费支出减少，减少基础性绩效工资增量支出</w:t>
      </w:r>
      <w:r>
        <w:rPr>
          <w:rFonts w:hint="eastAsia" w:ascii="宋体" w:hAnsi="宋体" w:eastAsia="宋体" w:cs="宋体"/>
          <w:sz w:val="28"/>
          <w:szCs w:val="28"/>
        </w:rPr>
        <w:t>。</w:t>
      </w:r>
    </w:p>
    <w:p w14:paraId="1DAE69CF">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14:paraId="3A601C88">
      <w:pPr>
        <w:pStyle w:val="9"/>
        <w:spacing w:line="240" w:lineRule="auto"/>
        <w:ind w:firstLine="0"/>
        <w:jc w:val="left"/>
        <w:rPr>
          <w:lang w:eastAsia="zh-CN"/>
        </w:rPr>
      </w:pPr>
      <w:r>
        <w:rPr>
          <w:lang w:eastAsia="zh-CN"/>
        </w:rPr>
        <w:drawing>
          <wp:inline distT="0" distB="0" distL="0" distR="0">
            <wp:extent cx="5080000" cy="3810000"/>
            <wp:effectExtent l="4445" t="4445" r="20955" b="14605"/>
            <wp:docPr id="1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47D8EE">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15.38</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24.70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减少9.32</w:t>
      </w:r>
      <w:r>
        <w:rPr>
          <w:rFonts w:hint="eastAsia" w:ascii="宋体" w:hAnsi="宋体" w:eastAsia="宋体" w:cs="宋体"/>
          <w:sz w:val="28"/>
          <w:szCs w:val="28"/>
        </w:rPr>
        <w:t>万元，</w:t>
      </w:r>
      <w:r>
        <w:rPr>
          <w:rFonts w:hint="eastAsia" w:ascii="宋体" w:hAnsi="宋体" w:eastAsia="宋体" w:cs="宋体"/>
          <w:sz w:val="28"/>
          <w:szCs w:val="28"/>
          <w:lang w:val="en-US" w:eastAsia="zh-CN"/>
        </w:rPr>
        <w:t>下降37.73%</w:t>
      </w:r>
      <w:r>
        <w:rPr>
          <w:rFonts w:hint="eastAsia" w:ascii="宋体" w:hAnsi="宋体" w:eastAsia="宋体" w:cs="宋体"/>
          <w:sz w:val="28"/>
          <w:szCs w:val="28"/>
        </w:rPr>
        <w:t>，主要原因是</w:t>
      </w:r>
      <w:r>
        <w:rPr>
          <w:rFonts w:hint="eastAsia"/>
          <w:highlight w:val="none"/>
          <w:lang w:val="en-US" w:eastAsia="zh-CN"/>
        </w:rPr>
        <w:t>工作调动，人员减少，人员工资福利和经费支出减少，减少基础性绩效工资增量支出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14:paraId="2FBD9981">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rPr>
        <w:t>0.13</w:t>
      </w:r>
      <w:r>
        <w:rPr>
          <w:rFonts w:hint="eastAsia" w:ascii="宋体" w:hAnsi="宋体" w:eastAsia="宋体" w:cs="宋体"/>
          <w:sz w:val="28"/>
          <w:szCs w:val="28"/>
        </w:rPr>
        <w:t>万元，占支出总预算的</w:t>
      </w:r>
      <w:r>
        <w:rPr>
          <w:rFonts w:ascii="宋体" w:hAnsi="宋体" w:eastAsia="宋体" w:cs="宋体"/>
          <w:sz w:val="28"/>
        </w:rPr>
        <w:t>0.85%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0.37</w:t>
      </w:r>
      <w:r>
        <w:rPr>
          <w:rFonts w:hint="eastAsia" w:ascii="宋体" w:hAnsi="宋体" w:eastAsia="宋体" w:cs="宋体"/>
          <w:sz w:val="28"/>
          <w:szCs w:val="28"/>
        </w:rPr>
        <w:t>万元，</w:t>
      </w:r>
      <w:r>
        <w:rPr>
          <w:rFonts w:ascii="宋体" w:hAnsi="宋体" w:eastAsia="宋体" w:cs="宋体"/>
          <w:sz w:val="28"/>
        </w:rPr>
        <w:t>减少0.24</w:t>
      </w:r>
      <w:r>
        <w:rPr>
          <w:rFonts w:hint="eastAsia" w:ascii="宋体" w:hAnsi="宋体" w:eastAsia="宋体" w:cs="宋体"/>
          <w:sz w:val="28"/>
          <w:szCs w:val="28"/>
        </w:rPr>
        <w:t>万元，</w:t>
      </w:r>
      <w:r>
        <w:rPr>
          <w:rFonts w:ascii="宋体" w:hAnsi="宋体" w:eastAsia="宋体" w:cs="宋体"/>
          <w:sz w:val="28"/>
        </w:rPr>
        <w:t>减少64.86%</w:t>
      </w:r>
      <w:r>
        <w:rPr>
          <w:rFonts w:hint="eastAsia" w:ascii="宋体" w:hAnsi="宋体" w:eastAsia="宋体" w:cs="宋体"/>
          <w:sz w:val="28"/>
          <w:szCs w:val="28"/>
        </w:rPr>
        <w:t>，主要原因是：</w:t>
      </w:r>
      <w:r>
        <w:rPr>
          <w:rFonts w:hint="eastAsia"/>
          <w:highlight w:val="none"/>
        </w:rPr>
        <w:t>人员减少，人员工资福利和经费支出减少，减少基础性绩效工资增量支出</w:t>
      </w:r>
      <w:r>
        <w:rPr>
          <w:rFonts w:hint="eastAsia" w:ascii="宋体" w:hAnsi="宋体" w:eastAsia="宋体" w:cs="宋体"/>
          <w:sz w:val="28"/>
          <w:szCs w:val="28"/>
        </w:rPr>
        <w:t>。</w:t>
      </w:r>
    </w:p>
    <w:p w14:paraId="1333CC7D">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rPr>
        <w:t>1.33</w:t>
      </w:r>
      <w:r>
        <w:rPr>
          <w:rFonts w:hint="eastAsia" w:ascii="宋体" w:hAnsi="宋体" w:eastAsia="宋体" w:cs="宋体"/>
          <w:sz w:val="28"/>
          <w:szCs w:val="28"/>
        </w:rPr>
        <w:t>万元，占支出总预算的</w:t>
      </w:r>
      <w:r>
        <w:rPr>
          <w:rFonts w:ascii="宋体" w:hAnsi="宋体" w:eastAsia="宋体" w:cs="宋体"/>
          <w:sz w:val="28"/>
        </w:rPr>
        <w:t>8.65%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2.21</w:t>
      </w:r>
      <w:r>
        <w:rPr>
          <w:rFonts w:hint="eastAsia" w:ascii="宋体" w:hAnsi="宋体" w:eastAsia="宋体" w:cs="宋体"/>
          <w:sz w:val="28"/>
          <w:szCs w:val="28"/>
        </w:rPr>
        <w:t>万元，</w:t>
      </w:r>
      <w:r>
        <w:rPr>
          <w:rFonts w:ascii="宋体" w:hAnsi="宋体" w:eastAsia="宋体" w:cs="宋体"/>
          <w:sz w:val="28"/>
        </w:rPr>
        <w:t>减少0.88</w:t>
      </w:r>
      <w:r>
        <w:rPr>
          <w:rFonts w:hint="eastAsia" w:ascii="宋体" w:hAnsi="宋体" w:eastAsia="宋体" w:cs="宋体"/>
          <w:sz w:val="28"/>
          <w:szCs w:val="28"/>
        </w:rPr>
        <w:t>万元，</w:t>
      </w:r>
      <w:r>
        <w:rPr>
          <w:rFonts w:ascii="宋体" w:hAnsi="宋体" w:eastAsia="宋体" w:cs="宋体"/>
          <w:sz w:val="28"/>
        </w:rPr>
        <w:t>减少39.82%</w:t>
      </w:r>
      <w:r>
        <w:rPr>
          <w:rFonts w:hint="eastAsia" w:ascii="宋体" w:hAnsi="宋体" w:eastAsia="宋体" w:cs="宋体"/>
          <w:sz w:val="28"/>
          <w:szCs w:val="28"/>
        </w:rPr>
        <w:t>，主要原因是：</w:t>
      </w:r>
      <w:r>
        <w:rPr>
          <w:rFonts w:hint="eastAsia"/>
          <w:highlight w:val="none"/>
        </w:rPr>
        <w:t>人员减少，人员工资福利支出减少</w:t>
      </w:r>
      <w:r>
        <w:rPr>
          <w:rFonts w:hint="eastAsia" w:ascii="宋体" w:hAnsi="宋体" w:eastAsia="宋体" w:cs="宋体"/>
          <w:sz w:val="28"/>
          <w:szCs w:val="28"/>
        </w:rPr>
        <w:t>。</w:t>
      </w:r>
    </w:p>
    <w:p w14:paraId="6B398745">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rPr>
        <w:t>12.36</w:t>
      </w:r>
      <w:r>
        <w:rPr>
          <w:rFonts w:hint="eastAsia" w:ascii="宋体" w:hAnsi="宋体" w:eastAsia="宋体" w:cs="宋体"/>
          <w:sz w:val="28"/>
          <w:szCs w:val="28"/>
        </w:rPr>
        <w:t>万元，占支出总预算的</w:t>
      </w:r>
      <w:r>
        <w:rPr>
          <w:rFonts w:ascii="宋体" w:hAnsi="宋体" w:eastAsia="宋体" w:cs="宋体"/>
          <w:sz w:val="28"/>
        </w:rPr>
        <w:t>80.36%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19.17</w:t>
      </w:r>
      <w:r>
        <w:rPr>
          <w:rFonts w:hint="eastAsia" w:ascii="宋体" w:hAnsi="宋体" w:eastAsia="宋体" w:cs="宋体"/>
          <w:sz w:val="28"/>
          <w:szCs w:val="28"/>
        </w:rPr>
        <w:t>万元，</w:t>
      </w:r>
      <w:r>
        <w:rPr>
          <w:rFonts w:ascii="宋体" w:hAnsi="宋体" w:eastAsia="宋体" w:cs="宋体"/>
          <w:sz w:val="28"/>
        </w:rPr>
        <w:t>减少6.81</w:t>
      </w:r>
      <w:r>
        <w:rPr>
          <w:rFonts w:hint="eastAsia" w:ascii="宋体" w:hAnsi="宋体" w:eastAsia="宋体" w:cs="宋体"/>
          <w:sz w:val="28"/>
          <w:szCs w:val="28"/>
        </w:rPr>
        <w:t>万元，</w:t>
      </w:r>
      <w:r>
        <w:rPr>
          <w:rFonts w:ascii="宋体" w:hAnsi="宋体" w:eastAsia="宋体" w:cs="宋体"/>
          <w:sz w:val="28"/>
        </w:rPr>
        <w:t>减少35.52%</w:t>
      </w:r>
      <w:r>
        <w:rPr>
          <w:rFonts w:hint="eastAsia" w:ascii="宋体" w:hAnsi="宋体" w:eastAsia="宋体" w:cs="宋体"/>
          <w:sz w:val="28"/>
          <w:szCs w:val="28"/>
        </w:rPr>
        <w:t>，主要原因是：</w:t>
      </w:r>
      <w:r>
        <w:rPr>
          <w:rFonts w:hint="eastAsia"/>
          <w:highlight w:val="none"/>
        </w:rPr>
        <w:t>工作调动，人员减少，人员工资福利和经费支出减少，减少基础性绩效工资增量支出</w:t>
      </w:r>
      <w:r>
        <w:rPr>
          <w:rFonts w:hint="eastAsia" w:ascii="宋体" w:hAnsi="宋体" w:eastAsia="宋体" w:cs="宋体"/>
          <w:sz w:val="28"/>
          <w:szCs w:val="28"/>
        </w:rPr>
        <w:t>。</w:t>
      </w:r>
    </w:p>
    <w:p w14:paraId="6607F2F5">
      <w:pPr>
        <w:pStyle w:val="9"/>
        <w:keepNext w:val="0"/>
        <w:keepLines w:val="0"/>
        <w:pageBreakBefore w:val="0"/>
        <w:widowControl w:val="0"/>
        <w:spacing w:line="600" w:lineRule="exact"/>
        <w:ind w:left="0" w:firstLine="56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rPr>
        <w:t>1.55</w:t>
      </w:r>
      <w:r>
        <w:rPr>
          <w:rFonts w:hint="eastAsia" w:ascii="宋体" w:hAnsi="宋体" w:eastAsia="宋体" w:cs="宋体"/>
          <w:sz w:val="28"/>
          <w:szCs w:val="28"/>
        </w:rPr>
        <w:t>万元，占支出总预算的</w:t>
      </w:r>
      <w:r>
        <w:rPr>
          <w:rFonts w:ascii="宋体" w:hAnsi="宋体" w:eastAsia="宋体" w:cs="宋体"/>
          <w:sz w:val="28"/>
        </w:rPr>
        <w:t>10.08%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rPr>
        <w:t>2.95</w:t>
      </w:r>
      <w:r>
        <w:rPr>
          <w:rFonts w:hint="eastAsia" w:ascii="宋体" w:hAnsi="宋体" w:eastAsia="宋体" w:cs="宋体"/>
          <w:sz w:val="28"/>
          <w:szCs w:val="28"/>
        </w:rPr>
        <w:t>万元，</w:t>
      </w:r>
      <w:r>
        <w:rPr>
          <w:rFonts w:ascii="宋体" w:hAnsi="宋体" w:eastAsia="宋体" w:cs="宋体"/>
          <w:sz w:val="28"/>
        </w:rPr>
        <w:t>减少1.40</w:t>
      </w:r>
      <w:r>
        <w:rPr>
          <w:rFonts w:hint="eastAsia" w:ascii="宋体" w:hAnsi="宋体" w:eastAsia="宋体" w:cs="宋体"/>
          <w:sz w:val="28"/>
          <w:szCs w:val="28"/>
        </w:rPr>
        <w:t>万元，</w:t>
      </w:r>
      <w:r>
        <w:rPr>
          <w:rFonts w:ascii="宋体" w:hAnsi="宋体" w:eastAsia="宋体" w:cs="宋体"/>
          <w:sz w:val="28"/>
        </w:rPr>
        <w:t>减少47.46%</w:t>
      </w:r>
      <w:r>
        <w:rPr>
          <w:rFonts w:hint="eastAsia" w:ascii="宋体" w:hAnsi="宋体" w:eastAsia="宋体" w:cs="宋体"/>
          <w:sz w:val="28"/>
          <w:szCs w:val="28"/>
        </w:rPr>
        <w:t>，主要原因是：</w:t>
      </w:r>
      <w:r>
        <w:rPr>
          <w:rFonts w:hint="eastAsia"/>
          <w:highlight w:val="none"/>
        </w:rPr>
        <w:t>人员减少，人员工资福利支出减少，同时践行中央过紧日子的文件精神，缩减经费开支</w:t>
      </w:r>
      <w:r>
        <w:rPr>
          <w:rFonts w:hint="eastAsia" w:ascii="宋体" w:hAnsi="宋体" w:eastAsia="宋体" w:cs="宋体"/>
          <w:sz w:val="28"/>
          <w:szCs w:val="28"/>
        </w:rPr>
        <w:t>。</w:t>
      </w:r>
    </w:p>
    <w:p w14:paraId="526ABBD9">
      <w:pPr>
        <w:pStyle w:val="8"/>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六、一般公共预算基本支出情况说明</w:t>
      </w:r>
    </w:p>
    <w:p w14:paraId="17B416C1">
      <w:pPr>
        <w:pStyle w:val="8"/>
        <w:spacing w:after="0"/>
        <w:ind w:firstLine="0"/>
        <w:jc w:val="left"/>
        <w:rPr>
          <w:highlight w:val="yellow"/>
          <w:lang w:val="en-US" w:eastAsia="zh-CN"/>
        </w:rPr>
      </w:pPr>
      <w:r>
        <w:rPr>
          <w:highlight w:val="none"/>
          <w:lang w:val="en-US" w:eastAsia="zh-CN"/>
        </w:rPr>
        <w:drawing>
          <wp:inline distT="0" distB="0" distL="0" distR="0">
            <wp:extent cx="5080000" cy="3810000"/>
            <wp:effectExtent l="4445" t="4445" r="20955" b="14605"/>
            <wp:docPr id="1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549C32">
      <w:pPr>
        <w:pStyle w:val="9"/>
        <w:keepNext w:val="0"/>
        <w:keepLines w:val="0"/>
        <w:pageBreakBefore w:val="0"/>
        <w:widowControl w:val="0"/>
        <w:spacing w:line="600" w:lineRule="exact"/>
        <w:ind w:left="0" w:firstLine="560"/>
        <w:jc w:val="left"/>
        <w:rPr>
          <w:rFonts w:hint="eastAsia"/>
          <w:lang w:val="en-US" w:eastAsia="zh-CN"/>
        </w:rPr>
      </w:pPr>
      <w:r>
        <w:rPr>
          <w:rFonts w:hint="eastAsia"/>
          <w:lang w:val="en-US" w:eastAsia="zh-CN"/>
        </w:rPr>
        <w:t>2024</w:t>
      </w:r>
      <w:r>
        <w:t>年</w:t>
      </w:r>
      <w:r>
        <w:rPr>
          <w:rFonts w:hint="eastAsia"/>
        </w:rPr>
        <w:t>一般公共预算基本支出共</w:t>
      </w:r>
      <w:r>
        <w:rPr>
          <w:rFonts w:hint="eastAsia"/>
          <w:lang w:val="en-US" w:eastAsia="zh-CN"/>
        </w:rPr>
        <w:t>15.38</w:t>
      </w:r>
      <w:r>
        <w:rPr>
          <w:rFonts w:hint="eastAsia"/>
        </w:rPr>
        <w:t>万元，较2023年度预算数</w:t>
      </w:r>
      <w:r>
        <w:rPr>
          <w:rFonts w:hint="eastAsia"/>
          <w:lang w:val="en-US" w:eastAsia="zh-CN"/>
        </w:rPr>
        <w:t>24.70</w:t>
      </w:r>
      <w:r>
        <w:rPr>
          <w:rFonts w:hint="eastAsia"/>
        </w:rPr>
        <w:t>万元</w:t>
      </w:r>
      <w:r>
        <w:rPr>
          <w:rFonts w:hint="eastAsia"/>
          <w:lang w:val="en-US" w:eastAsia="zh-CN"/>
        </w:rPr>
        <w:t>,</w:t>
      </w:r>
      <w:r>
        <w:t>减少9.32</w:t>
      </w:r>
      <w:r>
        <w:rPr>
          <w:rFonts w:hint="eastAsia"/>
        </w:rPr>
        <w:t>万元，</w:t>
      </w:r>
      <w:r>
        <w:rPr>
          <w:rFonts w:hint="eastAsia"/>
          <w:lang w:val="en-US" w:eastAsia="zh-CN"/>
        </w:rPr>
        <w:t>下降37.73%</w:t>
      </w:r>
      <w:r>
        <w:rPr>
          <w:rFonts w:hint="eastAsia"/>
        </w:rPr>
        <w:t>，主要原因是</w:t>
      </w:r>
      <w:r>
        <w:rPr>
          <w:rFonts w:hint="eastAsia"/>
          <w:highlight w:val="none"/>
          <w:lang w:val="en-US" w:eastAsia="zh-CN"/>
        </w:rPr>
        <w:t>工作调出，人员减少，人员工资福利和经费支出减少，减少基础性绩效工资增量支出</w:t>
      </w:r>
      <w:r>
        <w:rPr>
          <w:rFonts w:hint="eastAsia"/>
        </w:rPr>
        <w:t>。具体情况为：</w:t>
      </w:r>
    </w:p>
    <w:p w14:paraId="1DEAAF8E">
      <w:pPr>
        <w:pStyle w:val="9"/>
        <w:keepNext w:val="0"/>
        <w:keepLines w:val="0"/>
        <w:pageBreakBefore w:val="0"/>
        <w:widowControl w:val="0"/>
        <w:spacing w:line="600"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2.32</w:t>
      </w:r>
      <w:r>
        <w:t>万元</w:t>
      </w:r>
      <w:r>
        <w:rPr>
          <w:rFonts w:hint="eastAsia"/>
          <w:lang w:eastAsia="zh-CN"/>
        </w:rPr>
        <w:t>，</w:t>
      </w:r>
      <w:r>
        <w:rPr>
          <w:rFonts w:hint="eastAsia"/>
        </w:rPr>
        <w:t>占基本支出预算的</w:t>
      </w:r>
      <w:r>
        <w:rPr>
          <w:rFonts w:hint="eastAsia"/>
          <w:lang w:val="en-US" w:eastAsia="zh-CN"/>
        </w:rPr>
        <w:t>15.08%</w:t>
      </w:r>
      <w:r>
        <w:rPr>
          <w:rFonts w:hint="eastAsia"/>
        </w:rPr>
        <w:t>，较2023年度预算数</w:t>
      </w:r>
      <w:r>
        <w:rPr>
          <w:rFonts w:hint="eastAsia"/>
          <w:lang w:val="en-US" w:eastAsia="zh-CN"/>
        </w:rPr>
        <w:t>2.80</w:t>
      </w:r>
      <w:r>
        <w:rPr>
          <w:rFonts w:hint="eastAsia"/>
        </w:rPr>
        <w:t>万元，</w:t>
      </w:r>
      <w:r>
        <w:rPr>
          <w:rFonts w:hint="eastAsia"/>
          <w:lang w:val="en-US" w:eastAsia="zh-CN"/>
        </w:rPr>
        <w:t>减少0.48</w:t>
      </w:r>
      <w:r>
        <w:rPr>
          <w:rFonts w:hint="eastAsia"/>
        </w:rPr>
        <w:t>万元，</w:t>
      </w:r>
      <w:r>
        <w:rPr>
          <w:rFonts w:hint="eastAsia"/>
          <w:lang w:val="en-US" w:eastAsia="zh-CN"/>
        </w:rPr>
        <w:t>减少17.14%</w:t>
      </w:r>
      <w:r>
        <w:rPr>
          <w:rFonts w:hint="eastAsia"/>
        </w:rPr>
        <w:t>，主要原因是：</w:t>
      </w:r>
      <w:r>
        <w:rPr>
          <w:rFonts w:hint="eastAsia"/>
          <w:highlight w:val="none"/>
        </w:rPr>
        <w:t>工作调动，人员减少，践行中央过紧日子的文件精神，缩减经费开支</w:t>
      </w:r>
      <w:r>
        <w:rPr>
          <w:rFonts w:hint="eastAsia"/>
          <w:highlight w:val="none"/>
          <w:lang w:val="en-US" w:eastAsia="zh-CN"/>
        </w:rPr>
        <w:t>。</w:t>
      </w:r>
    </w:p>
    <w:p w14:paraId="4327046C">
      <w:pPr>
        <w:pStyle w:val="9"/>
        <w:keepNext w:val="0"/>
        <w:keepLines w:val="0"/>
        <w:pageBreakBefore w:val="0"/>
        <w:widowControl w:val="0"/>
        <w:spacing w:line="600"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13.06</w:t>
      </w:r>
      <w:r>
        <w:t>万元</w:t>
      </w:r>
      <w:r>
        <w:rPr>
          <w:rFonts w:hint="eastAsia"/>
          <w:lang w:eastAsia="zh-CN"/>
        </w:rPr>
        <w:t>，</w:t>
      </w:r>
      <w:r>
        <w:rPr>
          <w:rFonts w:hint="eastAsia"/>
        </w:rPr>
        <w:t>占基本支出预算的</w:t>
      </w:r>
      <w:r>
        <w:rPr>
          <w:rFonts w:hint="eastAsia"/>
          <w:lang w:val="en-US" w:eastAsia="zh-CN"/>
        </w:rPr>
        <w:t>84.92%</w:t>
      </w:r>
      <w:r>
        <w:rPr>
          <w:rFonts w:hint="eastAsia"/>
        </w:rPr>
        <w:t>，较2023年度预算数</w:t>
      </w:r>
      <w:r>
        <w:rPr>
          <w:rFonts w:hint="eastAsia"/>
          <w:lang w:val="en-US" w:eastAsia="zh-CN"/>
        </w:rPr>
        <w:t>21.90</w:t>
      </w:r>
      <w:r>
        <w:rPr>
          <w:rFonts w:hint="eastAsia"/>
        </w:rPr>
        <w:t>万元，</w:t>
      </w:r>
      <w:r>
        <w:rPr>
          <w:rFonts w:hint="eastAsia"/>
          <w:lang w:val="en-US" w:eastAsia="zh-CN"/>
        </w:rPr>
        <w:t>减少8.84</w:t>
      </w:r>
      <w:r>
        <w:rPr>
          <w:rFonts w:hint="eastAsia"/>
        </w:rPr>
        <w:t>万元，</w:t>
      </w:r>
      <w:r>
        <w:rPr>
          <w:rFonts w:hint="eastAsia"/>
          <w:lang w:val="en-US" w:eastAsia="zh-CN"/>
        </w:rPr>
        <w:t>减少40.37%</w:t>
      </w:r>
      <w:r>
        <w:rPr>
          <w:rFonts w:hint="eastAsia"/>
        </w:rPr>
        <w:t>，主要原因是：</w:t>
      </w:r>
      <w:r>
        <w:rPr>
          <w:rFonts w:hint="eastAsia"/>
          <w:highlight w:val="none"/>
        </w:rPr>
        <w:t>工作调动，人员减少，人员工资福利和经费支出减少，减少基础性绩效工资增量支出</w:t>
      </w:r>
      <w:r>
        <w:rPr>
          <w:rFonts w:hint="eastAsia"/>
          <w:highlight w:val="none"/>
          <w:lang w:val="en-US" w:eastAsia="zh-CN"/>
        </w:rPr>
        <w:t>。</w:t>
      </w:r>
    </w:p>
    <w:p w14:paraId="33381BFF">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14:paraId="76C162B9">
      <w:pPr>
        <w:pStyle w:val="8"/>
        <w:spacing w:after="0"/>
        <w:ind w:firstLine="0"/>
        <w:jc w:val="left"/>
        <w:rPr>
          <w:highlight w:val="yellow"/>
          <w:lang w:val="en-US" w:eastAsia="zh-CN"/>
        </w:rPr>
      </w:pPr>
      <w:r>
        <w:rPr>
          <w:rFonts w:hint="eastAsia"/>
          <w:highlight w:val="none"/>
          <w:lang w:val="en-US" w:eastAsia="zh-CN"/>
        </w:rPr>
        <w:drawing>
          <wp:inline distT="0" distB="0" distL="0" distR="0">
            <wp:extent cx="5080000" cy="3810000"/>
            <wp:effectExtent l="4445" t="4445" r="20955" b="14605"/>
            <wp:docPr id="1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99AD93">
      <w:pPr>
        <w:pStyle w:val="8"/>
        <w:keepNext w:val="0"/>
        <w:keepLines w:val="0"/>
        <w:pageBreakBefore w:val="0"/>
        <w:widowControl w:val="0"/>
        <w:tabs>
          <w:tab w:val="left" w:pos="1253"/>
        </w:tabs>
        <w:spacing w:after="0" w:line="600" w:lineRule="exact"/>
        <w:ind w:firstLine="601"/>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1.95</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1.95</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1.95</w:t>
      </w:r>
      <w:r>
        <w:rPr>
          <w:rFonts w:hint="eastAsia"/>
          <w:b w:val="0"/>
          <w:bCs w:val="0"/>
          <w:sz w:val="28"/>
          <w:szCs w:val="28"/>
          <w:lang w:eastAsia="zh-CN"/>
        </w:rPr>
        <w:t>万元）。</w:t>
      </w:r>
    </w:p>
    <w:p w14:paraId="547DA730">
      <w:pPr>
        <w:pStyle w:val="8"/>
        <w:keepNext w:val="0"/>
        <w:keepLines w:val="0"/>
        <w:pageBreakBefore w:val="0"/>
        <w:widowControl w:val="0"/>
        <w:tabs>
          <w:tab w:val="left" w:pos="1253"/>
        </w:tabs>
        <w:spacing w:after="0" w:line="600" w:lineRule="exact"/>
        <w:ind w:firstLine="601"/>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rPr>
        <w:t>2024</w:t>
      </w:r>
      <w:r>
        <w:rPr>
          <w:rFonts w:hint="eastAsia"/>
          <w:b w:val="0"/>
          <w:bCs w:val="0"/>
          <w:sz w:val="28"/>
          <w:szCs w:val="28"/>
        </w:rPr>
        <w:t>年一般公共预算安排的“三公”经费支出预算</w:t>
      </w:r>
      <w:r>
        <w:rPr>
          <w:rFonts w:hint="eastAsia"/>
          <w:b w:val="0"/>
          <w:bCs w:val="0"/>
          <w:sz w:val="28"/>
          <w:szCs w:val="28"/>
          <w:lang w:val="en-US" w:eastAsia="zh-CN"/>
        </w:rPr>
        <w:t>1.95</w:t>
      </w:r>
      <w:r>
        <w:rPr>
          <w:rFonts w:hint="eastAsia"/>
          <w:b w:val="0"/>
          <w:bCs w:val="0"/>
          <w:sz w:val="28"/>
          <w:szCs w:val="28"/>
        </w:rPr>
        <w:t>万元，同口径较2023年度预算数</w:t>
      </w:r>
      <w:r>
        <w:rPr>
          <w:rFonts w:hint="eastAsia"/>
          <w:b w:val="0"/>
          <w:bCs w:val="0"/>
          <w:sz w:val="28"/>
          <w:szCs w:val="28"/>
          <w:lang w:val="en-US" w:eastAsia="zh-CN"/>
        </w:rPr>
        <w:t>1.95</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，具体如下：</w:t>
      </w:r>
    </w:p>
    <w:p w14:paraId="76067380">
      <w:pPr>
        <w:pStyle w:val="8"/>
        <w:keepNext w:val="0"/>
        <w:keepLines w:val="0"/>
        <w:pageBreakBefore w:val="0"/>
        <w:widowControl w:val="0"/>
        <w:tabs>
          <w:tab w:val="left"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，主要原因是</w:t>
      </w:r>
      <w:r>
        <w:rPr>
          <w:rFonts w:hint="eastAsia"/>
          <w:sz w:val="28"/>
          <w:szCs w:val="28"/>
          <w:highlight w:val="none"/>
          <w:lang w:val="en-US" w:eastAsia="zh-CN"/>
        </w:rPr>
        <w:t>因公出国（境）费2024年预算安排0.00万元，与上年持平</w:t>
      </w:r>
      <w:r>
        <w:rPr>
          <w:rFonts w:hint="eastAsia"/>
          <w:b w:val="0"/>
          <w:bCs w:val="0"/>
          <w:sz w:val="28"/>
          <w:szCs w:val="28"/>
        </w:rPr>
        <w:t>。</w:t>
      </w:r>
    </w:p>
    <w:p w14:paraId="7A6D081E">
      <w:pPr>
        <w:pStyle w:val="8"/>
        <w:keepNext w:val="0"/>
        <w:keepLines w:val="0"/>
        <w:pageBreakBefore w:val="0"/>
        <w:widowControl w:val="0"/>
        <w:tabs>
          <w:tab w:val="left"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，主要原因是</w:t>
      </w:r>
      <w:r>
        <w:rPr>
          <w:rFonts w:hint="eastAsia"/>
          <w:sz w:val="28"/>
          <w:szCs w:val="28"/>
          <w:highlight w:val="none"/>
          <w:lang w:val="en-US" w:eastAsia="zh-CN"/>
        </w:rPr>
        <w:t>公务接待费2024年预算安排0.00万元，与上年持平</w:t>
      </w:r>
      <w:r>
        <w:rPr>
          <w:rFonts w:hint="eastAsia"/>
          <w:b w:val="0"/>
          <w:bCs w:val="0"/>
          <w:sz w:val="28"/>
          <w:szCs w:val="28"/>
        </w:rPr>
        <w:t>。</w:t>
      </w:r>
    </w:p>
    <w:p w14:paraId="33262B20">
      <w:pPr>
        <w:pStyle w:val="8"/>
        <w:keepNext w:val="0"/>
        <w:keepLines w:val="0"/>
        <w:pageBreakBefore w:val="0"/>
        <w:widowControl w:val="0"/>
        <w:tabs>
          <w:tab w:val="left" w:pos="1253"/>
        </w:tabs>
        <w:spacing w:after="0" w:line="600" w:lineRule="exact"/>
        <w:ind w:firstLine="601"/>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rPr>
        <w:t>1.95</w:t>
      </w:r>
      <w:r>
        <w:rPr>
          <w:rFonts w:hint="eastAsia"/>
          <w:b w:val="0"/>
          <w:bCs w:val="0"/>
          <w:sz w:val="28"/>
          <w:szCs w:val="28"/>
        </w:rPr>
        <w:t>万元，较2023年度预算数</w:t>
      </w:r>
      <w:r>
        <w:rPr>
          <w:sz w:val="28"/>
        </w:rPr>
        <w:t>1.95</w:t>
      </w:r>
      <w:r>
        <w:rPr>
          <w:rFonts w:hint="eastAsia"/>
          <w:b w:val="0"/>
          <w:bCs w:val="0"/>
          <w:sz w:val="28"/>
          <w:szCs w:val="28"/>
        </w:rPr>
        <w:t>万元，</w:t>
      </w:r>
      <w:r>
        <w:rPr>
          <w:sz w:val="28"/>
        </w:rPr>
        <w:t>增长0.00</w:t>
      </w:r>
      <w:r>
        <w:rPr>
          <w:rFonts w:hint="eastAsia"/>
          <w:b w:val="0"/>
          <w:bCs w:val="0"/>
          <w:sz w:val="28"/>
          <w:szCs w:val="28"/>
        </w:rPr>
        <w:t>万元，</w:t>
      </w:r>
      <w:r>
        <w:rPr>
          <w:sz w:val="28"/>
        </w:rPr>
        <w:t>增长0.00%</w:t>
      </w:r>
      <w:r>
        <w:rPr>
          <w:rFonts w:hint="eastAsia"/>
          <w:b w:val="0"/>
          <w:bCs w:val="0"/>
          <w:sz w:val="28"/>
          <w:szCs w:val="28"/>
        </w:rPr>
        <w:t>，其中：</w:t>
      </w:r>
    </w:p>
    <w:p w14:paraId="5306E7C3">
      <w:pPr>
        <w:pStyle w:val="8"/>
        <w:keepNext w:val="0"/>
        <w:keepLines w:val="0"/>
        <w:pageBreakBefore w:val="0"/>
        <w:widowControl w:val="0"/>
        <w:tabs>
          <w:tab w:val="left"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rPr>
        <w:t>0.00</w:t>
      </w:r>
      <w:r>
        <w:rPr>
          <w:rFonts w:hint="eastAsia"/>
          <w:b w:val="0"/>
          <w:bCs w:val="0"/>
          <w:sz w:val="28"/>
          <w:szCs w:val="28"/>
        </w:rPr>
        <w:t>万元，较2023年度预算数</w:t>
      </w:r>
      <w:r>
        <w:rPr>
          <w:sz w:val="28"/>
        </w:rPr>
        <w:t>0.00</w:t>
      </w:r>
      <w:r>
        <w:rPr>
          <w:rFonts w:hint="eastAsia"/>
          <w:b w:val="0"/>
          <w:bCs w:val="0"/>
          <w:sz w:val="28"/>
          <w:szCs w:val="28"/>
        </w:rPr>
        <w:t>万元，</w:t>
      </w:r>
      <w:r>
        <w:rPr>
          <w:sz w:val="28"/>
        </w:rPr>
        <w:t>增长0.00</w:t>
      </w:r>
      <w:r>
        <w:rPr>
          <w:rFonts w:hint="eastAsia"/>
          <w:b w:val="0"/>
          <w:bCs w:val="0"/>
          <w:sz w:val="28"/>
          <w:szCs w:val="28"/>
        </w:rPr>
        <w:t>万元，</w:t>
      </w:r>
      <w:r>
        <w:rPr>
          <w:sz w:val="28"/>
        </w:rPr>
        <w:t>增长0%</w:t>
      </w:r>
      <w:r>
        <w:rPr>
          <w:rFonts w:hint="eastAsia"/>
          <w:b w:val="0"/>
          <w:bCs w:val="0"/>
          <w:sz w:val="28"/>
          <w:szCs w:val="28"/>
        </w:rPr>
        <w:t>，主要原因是</w:t>
      </w:r>
      <w:r>
        <w:rPr>
          <w:rFonts w:hint="eastAsia"/>
          <w:sz w:val="28"/>
          <w:szCs w:val="28"/>
          <w:highlight w:val="none"/>
          <w:lang w:val="en-US" w:eastAsia="zh-CN"/>
        </w:rPr>
        <w:t>公务用车购置费2024年预算安排0.00万元，与上年持平</w:t>
      </w:r>
      <w:r>
        <w:rPr>
          <w:rFonts w:hint="eastAsia"/>
          <w:b w:val="0"/>
          <w:bCs w:val="0"/>
          <w:sz w:val="28"/>
          <w:szCs w:val="28"/>
        </w:rPr>
        <w:t>。</w:t>
      </w:r>
    </w:p>
    <w:p w14:paraId="254A4BE7">
      <w:pPr>
        <w:pStyle w:val="8"/>
        <w:keepNext w:val="0"/>
        <w:keepLines w:val="0"/>
        <w:pageBreakBefore w:val="0"/>
        <w:widowControl w:val="0"/>
        <w:tabs>
          <w:tab w:val="left" w:pos="1253"/>
        </w:tabs>
        <w:spacing w:after="0" w:line="600" w:lineRule="exact"/>
        <w:ind w:firstLine="601"/>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rPr>
        <w:t>1.95</w:t>
      </w:r>
      <w:r>
        <w:rPr>
          <w:rFonts w:hint="eastAsia"/>
          <w:b w:val="0"/>
          <w:bCs w:val="0"/>
          <w:sz w:val="28"/>
          <w:szCs w:val="28"/>
        </w:rPr>
        <w:t>万元，较2023年度预算数</w:t>
      </w:r>
      <w:r>
        <w:rPr>
          <w:sz w:val="28"/>
        </w:rPr>
        <w:t>1.95</w:t>
      </w:r>
      <w:r>
        <w:rPr>
          <w:rFonts w:hint="eastAsia"/>
          <w:b w:val="0"/>
          <w:bCs w:val="0"/>
          <w:sz w:val="28"/>
          <w:szCs w:val="28"/>
        </w:rPr>
        <w:t>万元，</w:t>
      </w:r>
      <w:r>
        <w:rPr>
          <w:sz w:val="28"/>
        </w:rPr>
        <w:t>增长0.00</w:t>
      </w:r>
      <w:r>
        <w:rPr>
          <w:rFonts w:hint="eastAsia"/>
          <w:b w:val="0"/>
          <w:bCs w:val="0"/>
          <w:sz w:val="28"/>
          <w:szCs w:val="28"/>
        </w:rPr>
        <w:t>万元，</w:t>
      </w:r>
      <w:r>
        <w:rPr>
          <w:sz w:val="28"/>
        </w:rPr>
        <w:t>增长0.00%</w:t>
      </w:r>
      <w:r>
        <w:rPr>
          <w:rFonts w:hint="eastAsia"/>
          <w:b w:val="0"/>
          <w:bCs w:val="0"/>
          <w:sz w:val="28"/>
          <w:szCs w:val="28"/>
        </w:rPr>
        <w:t>，主要原因是</w:t>
      </w:r>
      <w:r>
        <w:rPr>
          <w:rFonts w:hint="eastAsia"/>
          <w:sz w:val="28"/>
          <w:szCs w:val="28"/>
          <w:highlight w:val="none"/>
          <w:lang w:val="en-US" w:eastAsia="zh-CN"/>
        </w:rPr>
        <w:t>公务用车运行维护及保险费2024年预算安排1.95万元，与上年持平</w:t>
      </w:r>
      <w:r>
        <w:rPr>
          <w:rFonts w:hint="eastAsia"/>
          <w:b w:val="0"/>
          <w:bCs w:val="0"/>
          <w:sz w:val="28"/>
          <w:szCs w:val="28"/>
        </w:rPr>
        <w:t>。</w:t>
      </w:r>
    </w:p>
    <w:p w14:paraId="0C598485">
      <w:pPr>
        <w:pStyle w:val="8"/>
        <w:keepNext w:val="0"/>
        <w:keepLines w:val="0"/>
        <w:pageBreakBefore w:val="0"/>
        <w:widowControl w:val="0"/>
        <w:spacing w:before="120" w:after="0" w:line="600" w:lineRule="exact"/>
        <w:ind w:firstLine="618"/>
        <w:jc w:val="left"/>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14:paraId="0E563EEA">
      <w:pPr>
        <w:pStyle w:val="9"/>
        <w:keepNext w:val="0"/>
        <w:keepLines w:val="0"/>
        <w:pageBreakBefore w:val="0"/>
        <w:widowControl w:val="0"/>
        <w:spacing w:line="600" w:lineRule="exact"/>
        <w:ind w:firstLine="601"/>
        <w:jc w:val="left"/>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我部门2024年部门预算无政府性基金预算，故本表无数据</w:t>
      </w:r>
      <w:r>
        <w:rPr>
          <w:rFonts w:hint="eastAsia"/>
          <w:sz w:val="28"/>
          <w:szCs w:val="28"/>
        </w:rPr>
        <w:t>。</w:t>
      </w:r>
    </w:p>
    <w:p w14:paraId="3A271BF1">
      <w:pPr>
        <w:pStyle w:val="8"/>
        <w:keepNext w:val="0"/>
        <w:keepLines w:val="0"/>
        <w:pageBreakBefore w:val="0"/>
        <w:widowControl w:val="0"/>
        <w:spacing w:before="120" w:after="0" w:line="600" w:lineRule="exact"/>
        <w:ind w:firstLine="618"/>
        <w:jc w:val="left"/>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14:paraId="69E97197">
      <w:pPr>
        <w:pStyle w:val="9"/>
        <w:keepNext w:val="0"/>
        <w:keepLines w:val="0"/>
        <w:pageBreakBefore w:val="0"/>
        <w:widowControl w:val="0"/>
        <w:spacing w:line="600" w:lineRule="exact"/>
        <w:ind w:firstLine="601"/>
        <w:jc w:val="left"/>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我部门2024年部门预算无政府性基金预算，故本表无数据</w:t>
      </w:r>
      <w:r>
        <w:rPr>
          <w:rFonts w:hint="eastAsia"/>
          <w:sz w:val="28"/>
          <w:szCs w:val="28"/>
        </w:rPr>
        <w:t>。</w:t>
      </w:r>
    </w:p>
    <w:p w14:paraId="60A4DF61">
      <w:pPr>
        <w:pStyle w:val="8"/>
        <w:keepNext w:val="0"/>
        <w:keepLines w:val="0"/>
        <w:pageBreakBefore w:val="0"/>
        <w:widowControl w:val="0"/>
        <w:tabs>
          <w:tab w:val="left" w:pos="1235"/>
        </w:tabs>
        <w:spacing w:before="120" w:after="0" w:line="600" w:lineRule="exact"/>
        <w:ind w:firstLine="578"/>
        <w:jc w:val="left"/>
        <w:rPr>
          <w:b/>
          <w:bCs/>
        </w:rPr>
      </w:pPr>
      <w:r>
        <w:rPr>
          <w:b/>
          <w:bCs/>
        </w:rPr>
        <w:t>十、其他重要事项</w:t>
      </w:r>
      <w:r>
        <w:rPr>
          <w:rFonts w:hint="eastAsia"/>
          <w:b/>
          <w:bCs/>
          <w:lang w:val="en-US" w:eastAsia="zh-CN"/>
        </w:rPr>
        <w:t>情况</w:t>
      </w:r>
      <w:r>
        <w:rPr>
          <w:b/>
          <w:bCs/>
        </w:rPr>
        <w:t>说明</w:t>
      </w:r>
    </w:p>
    <w:p w14:paraId="52D96B76">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14:paraId="09A9FD06">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rPr>
        <w:t>年本部门机关运行经费预算</w:t>
      </w:r>
      <w:r>
        <w:rPr>
          <w:rFonts w:hint="eastAsia" w:ascii="宋体" w:hAnsi="宋体" w:eastAsia="宋体" w:cs="宋体"/>
          <w:sz w:val="28"/>
          <w:szCs w:val="28"/>
          <w:lang w:val="en-US" w:eastAsia="zh-CN"/>
        </w:rPr>
        <w:t>2.32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2.80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减少0.48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下降17.14%</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事业运行主要用于本级为保证日常运转发生的基本支出。事业运行经费主要指的是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经费预算减少的具体原因是在编人员调出，人员减少，经费支出减少</w:t>
      </w:r>
      <w:r>
        <w:rPr>
          <w:rFonts w:hint="eastAsia" w:ascii="宋体" w:hAnsi="宋体" w:eastAsia="宋体" w:cs="宋体"/>
          <w:sz w:val="28"/>
          <w:szCs w:val="28"/>
          <w:lang w:eastAsia="zh-CN"/>
        </w:rPr>
        <w:t>。</w:t>
      </w:r>
    </w:p>
    <w:p w14:paraId="787E6823">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14:paraId="0D8E6369">
      <w:pPr>
        <w:pStyle w:val="9"/>
        <w:keepNext w:val="0"/>
        <w:keepLines w:val="0"/>
        <w:pageBreakBefore w:val="0"/>
        <w:widowControl w:val="0"/>
        <w:spacing w:line="600" w:lineRule="exact"/>
        <w:ind w:firstLine="601"/>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我部门2024年政府采购预算总金额0.00万元</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货物类采购0.00万元</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工程类采购0.00万元</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服务类采购0.00万元</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主要用于：无相关数据</w:t>
      </w:r>
    </w:p>
    <w:p w14:paraId="201B0C6F">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14:paraId="7DA2FE75">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1</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1</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我单位没有价值200万元以上大型设备0</w:t>
      </w:r>
      <w:r>
        <w:rPr>
          <w:rFonts w:hint="eastAsia" w:ascii="宋体" w:hAnsi="宋体" w:eastAsia="宋体" w:cs="宋体"/>
          <w:sz w:val="28"/>
          <w:szCs w:val="28"/>
          <w:lang w:eastAsia="zh-CN"/>
        </w:rPr>
        <w:t>台（套）。</w:t>
      </w:r>
    </w:p>
    <w:p w14:paraId="1738979D">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14:paraId="7ECEA722">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0个</w:t>
      </w:r>
      <w:r>
        <w:rPr>
          <w:rFonts w:hint="eastAsia" w:ascii="宋体" w:hAnsi="宋体" w:eastAsia="宋体" w:cs="宋体"/>
          <w:sz w:val="28"/>
          <w:szCs w:val="28"/>
          <w:lang w:eastAsia="zh-CN"/>
        </w:rPr>
        <w:t>个，预算资金</w:t>
      </w:r>
      <w:r>
        <w:rPr>
          <w:rFonts w:hint="eastAsia"/>
          <w:sz w:val="28"/>
          <w:szCs w:val="28"/>
          <w:highlight w:val="none"/>
          <w:lang w:val="en-US" w:eastAsia="zh-CN"/>
        </w:rPr>
        <w:t>0万元</w:t>
      </w:r>
      <w:r>
        <w:rPr>
          <w:rFonts w:hint="eastAsia" w:ascii="宋体" w:hAnsi="宋体" w:eastAsia="宋体" w:cs="宋体"/>
          <w:sz w:val="28"/>
          <w:szCs w:val="28"/>
          <w:lang w:eastAsia="zh-CN"/>
        </w:rPr>
        <w:t>万元。绩效目标情况详见报表（日常运转类项目、工资类人员经费项目和涉密项目等除外）。</w:t>
      </w:r>
    </w:p>
    <w:p w14:paraId="385B953C">
      <w:pPr>
        <w:pStyle w:val="9"/>
        <w:keepNext w:val="0"/>
        <w:keepLines w:val="0"/>
        <w:pageBreakBefore w:val="0"/>
        <w:widowControl w:val="0"/>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14:paraId="4CB77E10">
      <w:pPr>
        <w:pStyle w:val="9"/>
        <w:keepNext w:val="0"/>
        <w:keepLines w:val="0"/>
        <w:pageBreakBefore w:val="0"/>
        <w:widowControl w:val="0"/>
        <w:spacing w:line="600" w:lineRule="exact"/>
        <w:ind w:firstLine="601"/>
        <w:jc w:val="left"/>
        <w:rPr>
          <w:rFonts w:hint="eastAsia"/>
          <w:sz w:val="28"/>
          <w:szCs w:val="28"/>
          <w:highlight w:val="none"/>
          <w:lang w:val="en-US" w:eastAsia="zh-CN"/>
        </w:rPr>
      </w:pPr>
      <w:r>
        <w:rPr>
          <w:rFonts w:hint="eastAsia"/>
          <w:sz w:val="28"/>
          <w:szCs w:val="28"/>
          <w:highlight w:val="none"/>
          <w:lang w:val="en-US" w:eastAsia="zh-CN"/>
        </w:rPr>
        <w:t>我部门2024年无重点项目预算相关情况</w:t>
      </w:r>
    </w:p>
    <w:p w14:paraId="7B7C5936">
      <w:pPr>
        <w:pStyle w:val="9"/>
        <w:spacing w:line="624" w:lineRule="exact"/>
        <w:ind w:firstLine="600"/>
        <w:jc w:val="left"/>
        <w:rPr>
          <w:rFonts w:hint="eastAsia"/>
          <w:sz w:val="28"/>
          <w:szCs w:val="28"/>
          <w:highlight w:val="none"/>
          <w:lang w:val="en-US" w:eastAsia="zh-CN"/>
        </w:rPr>
      </w:pPr>
    </w:p>
    <w:p w14:paraId="170B50D6">
      <w:pPr>
        <w:pStyle w:val="9"/>
        <w:spacing w:line="624" w:lineRule="exact"/>
        <w:jc w:val="left"/>
        <w:rPr>
          <w:rFonts w:hint="default"/>
          <w:sz w:val="28"/>
          <w:szCs w:val="28"/>
          <w:highlight w:val="none"/>
          <w:lang w:val="en-US" w:eastAsia="zh-CN"/>
        </w:rPr>
        <w:sectPr>
          <w:headerReference r:id="rId4" w:type="default"/>
          <w:footerReference r:id="rId5" w:type="default"/>
          <w:pgSz w:w="11900" w:h="16840" w:orient="landscape"/>
          <w:pgMar w:top="1440" w:right="1800" w:bottom="1440" w:left="1800" w:header="0" w:footer="1077" w:gutter="0"/>
          <w:cols w:space="720" w:num="1"/>
        </w:sectPr>
      </w:pPr>
    </w:p>
    <w:bookmarkEnd w:id="10"/>
    <w:bookmarkEnd w:id="11"/>
    <w:bookmarkEnd w:id="12"/>
    <w:p w14:paraId="2D29ED22">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环江毛南族自治县思恩镇水利站</w:t>
      </w:r>
      <w:r>
        <w:rPr>
          <w:rFonts w:ascii="宋体" w:hAnsi="宋体" w:eastAsia="宋体" w:cs="宋体"/>
          <w:b/>
          <w:sz w:val="36"/>
        </w:rPr>
        <w:t>2024年</w:t>
      </w:r>
      <w:r>
        <w:rPr>
          <w:rFonts w:hint="eastAsia" w:ascii="宋体" w:hAnsi="宋体" w:eastAsia="宋体" w:cs="宋体"/>
          <w:b/>
          <w:bCs/>
          <w:sz w:val="36"/>
          <w:szCs w:val="36"/>
        </w:rPr>
        <w:t>部门预算表</w:t>
      </w:r>
    </w:p>
    <w:p w14:paraId="10C5FDE5">
      <w:pPr>
        <w:pStyle w:val="11"/>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14:paraId="468DCF71">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noWrap w:val="0"/>
          </w:tcPr>
          <w:p w14:paraId="781E0011">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环江毛南族自治县思恩镇水利站</w:t>
            </w:r>
          </w:p>
        </w:tc>
        <w:tc>
          <w:tcPr>
            <w:tcW w:w="3571" w:type="dxa"/>
            <w:tcBorders>
              <w:bottom w:val="single" w:color="auto" w:sz="4" w:space="0"/>
            </w:tcBorders>
            <w:shd w:val="clear" w:color="auto" w:fill="FFFFFF"/>
            <w:noWrap w:val="0"/>
          </w:tcPr>
          <w:p w14:paraId="1AD4BFCB">
            <w:pPr>
              <w:pStyle w:val="12"/>
              <w:spacing w:line="240" w:lineRule="auto"/>
              <w:ind w:firstLine="2380"/>
              <w:jc w:val="left"/>
              <w:rPr>
                <w:sz w:val="17"/>
                <w:szCs w:val="17"/>
              </w:rPr>
            </w:pPr>
            <w:r>
              <w:rPr>
                <w:sz w:val="17"/>
                <w:szCs w:val="17"/>
              </w:rPr>
              <w:t>单位：万元</w:t>
            </w:r>
          </w:p>
        </w:tc>
      </w:tr>
      <w:tr w14:paraId="4DF82072">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67497F5">
            <w:pPr>
              <w:pStyle w:val="12"/>
              <w:spacing w:line="240" w:lineRule="auto"/>
              <w:ind w:firstLine="289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26108D0">
            <w:pPr>
              <w:pStyle w:val="12"/>
              <w:spacing w:line="240" w:lineRule="auto"/>
              <w:ind w:right="340" w:firstLine="2890"/>
              <w:jc w:val="both"/>
              <w:rPr>
                <w:sz w:val="17"/>
                <w:szCs w:val="17"/>
              </w:rPr>
            </w:pPr>
            <w:r>
              <w:rPr>
                <w:sz w:val="17"/>
                <w:szCs w:val="17"/>
              </w:rPr>
              <w:t>支出</w:t>
            </w:r>
          </w:p>
        </w:tc>
      </w:tr>
      <w:tr w14:paraId="2690112F">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9DEF">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2029D">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A5CCD">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254B06">
            <w:pPr>
              <w:pStyle w:val="12"/>
              <w:spacing w:line="240" w:lineRule="auto"/>
              <w:ind w:firstLine="0"/>
              <w:jc w:val="left"/>
              <w:rPr>
                <w:sz w:val="17"/>
                <w:szCs w:val="17"/>
              </w:rPr>
            </w:pPr>
            <w:r>
              <w:rPr>
                <w:sz w:val="17"/>
                <w:szCs w:val="17"/>
              </w:rPr>
              <w:t>预算数</w:t>
            </w:r>
          </w:p>
        </w:tc>
      </w:tr>
      <w:tr w14:paraId="3DDB6BF2">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534D1">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E84AB">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15.38</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791F9">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84932">
            <w:pPr>
              <w:pStyle w:val="12"/>
              <w:spacing w:line="240" w:lineRule="auto"/>
              <w:ind w:firstLine="0"/>
              <w:jc w:val="left"/>
              <w:rPr>
                <w:rFonts w:hint="default" w:eastAsia="宋体"/>
                <w:sz w:val="17"/>
                <w:szCs w:val="17"/>
                <w:lang w:val="en-US" w:eastAsia="zh-CN"/>
              </w:rPr>
            </w:pPr>
            <w:r>
              <w:rPr>
                <w:rFonts w:hint="eastAsia"/>
                <w:sz w:val="17"/>
                <w:szCs w:val="17"/>
                <w:lang w:val="en-US" w:eastAsia="zh-CN"/>
              </w:rPr>
              <w:t>0.13</w:t>
            </w:r>
          </w:p>
        </w:tc>
      </w:tr>
      <w:tr w14:paraId="02C2D863">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EDB74">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311AC">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671114">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A47C6">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67F18A9E">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13687">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129FD3">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15.38</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617B0">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3D18A">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0D09C203">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9F3A82">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CE390">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AFCBA">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96B52">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588EB7EC">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02BBC">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54704">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8062B">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6B67E6">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30D7A0C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72BBA">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00CCD8">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F18298">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66221">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20152E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553EF">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846152">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AD839">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76518">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485EBBD1">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1952B">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66F5F">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E61B20">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3A5B8">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1.55</w:t>
            </w:r>
          </w:p>
        </w:tc>
      </w:tr>
      <w:tr w14:paraId="4475F1F4">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500D9">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C725E">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E6A25">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A8C98C">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16318DF">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9BD8C">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88CF46">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7C344B">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9D9A1">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2EAD8734">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9C253">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160A9">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A0B781">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F1300">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3E7BF234">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E6426">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8A2DD4">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59D42">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51FB0">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12.36</w:t>
            </w:r>
          </w:p>
        </w:tc>
      </w:tr>
      <w:tr w14:paraId="423FB7B2">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A7962">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E1954">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B1FBE">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0E614">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54A262F">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5D0364">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FE815">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DE4A4">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A6F5C">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63473F97">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B8AD8">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EAF999">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FA4321">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513FFA">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03985840">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4FA5A">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A5BE2">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AA209">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380D5F">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5B301762">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046D9">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E888A">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3967AA">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4DA70">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22BE274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E270F">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4F196">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F8E05D">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A306BE">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45511CE1">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37FC2">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9FC5C">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B813B">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7582F">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1.33</w:t>
            </w:r>
          </w:p>
        </w:tc>
      </w:tr>
      <w:tr w14:paraId="2F1EAA2F">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BE03F">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17EBA">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D1CA1">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CF5262">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45A9CEE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01C4F">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B4EFAF">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B600A">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A105B">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3706A99D">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E4E574">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253AEC">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A8314">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A1089">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4CC13F39">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54CC5">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2A04BD">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C1EA1">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4E453">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7CFB584E">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FF0FD">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F4DAC0">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9CCD8E">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23C307">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522C89CF">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313C8">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6B656">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BC59E">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2519A">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00209CB5">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C91212">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ACA5A9">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FD9D5">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8AE68">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14C987DD">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EDD2E">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71003">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15.38</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55506">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305A3">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15.38</w:t>
            </w:r>
          </w:p>
        </w:tc>
      </w:tr>
      <w:tr w14:paraId="63D700DC">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7D588">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1E3CBA">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92E90">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F8FFF">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14:paraId="47563DF6">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B5695">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445A7">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15.38</w:t>
            </w:r>
          </w:p>
        </w:tc>
        <w:tc>
          <w:tcPr>
            <w:tcW w:w="3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3ECA9">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1543E">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15.38</w:t>
            </w:r>
          </w:p>
        </w:tc>
      </w:tr>
    </w:tbl>
    <w:p w14:paraId="57F196A5">
      <w:pPr>
        <w:pStyle w:val="13"/>
        <w:ind w:left="101"/>
        <w:jc w:val="left"/>
      </w:pPr>
      <w:r>
        <w:t>注：报表金额单位转换时可能存在四舍五入尾数误差。</w:t>
      </w:r>
    </w:p>
    <w:p w14:paraId="783EDBEE">
      <w:pPr>
        <w:tabs>
          <w:tab w:val="left" w:pos="859"/>
        </w:tabs>
        <w:jc w:val="left"/>
        <w:rPr>
          <w:rFonts w:eastAsia="宋体"/>
          <w:lang w:eastAsia="zh-CN"/>
        </w:rPr>
      </w:pPr>
    </w:p>
    <w:p w14:paraId="6493103F">
      <w:pPr>
        <w:tabs>
          <w:tab w:val="left" w:pos="859"/>
        </w:tabs>
        <w:jc w:val="left"/>
        <w:rPr>
          <w:rFonts w:eastAsia="宋体"/>
          <w:lang w:eastAsia="zh-CN"/>
        </w:rPr>
      </w:pPr>
    </w:p>
    <w:p w14:paraId="777C0A48">
      <w:pPr>
        <w:tabs>
          <w:tab w:val="left" w:pos="859"/>
        </w:tabs>
        <w:jc w:val="left"/>
        <w:rPr>
          <w:rFonts w:eastAsia="宋体"/>
          <w:lang w:eastAsia="zh-CN"/>
        </w:rPr>
      </w:pPr>
    </w:p>
    <w:p w14:paraId="782762C7">
      <w:pPr>
        <w:tabs>
          <w:tab w:val="left" w:pos="859"/>
        </w:tabs>
        <w:jc w:val="left"/>
        <w:rPr>
          <w:rFonts w:eastAsia="宋体"/>
          <w:lang w:eastAsia="zh-CN"/>
        </w:rPr>
        <w:sectPr>
          <w:headerReference r:id="rId6" w:type="default"/>
          <w:footerReference r:id="rId7" w:type="default"/>
          <w:pgSz w:w="16840" w:h="11900"/>
          <w:pgMar w:top="2397" w:right="761" w:bottom="1966" w:left="739" w:header="0" w:footer="1474" w:gutter="0"/>
          <w:cols w:space="720" w:num="1"/>
        </w:sectPr>
      </w:pPr>
    </w:p>
    <w:p w14:paraId="0E21168C">
      <w:pPr>
        <w:tabs>
          <w:tab w:val="left" w:pos="859"/>
        </w:tabs>
        <w:jc w:val="left"/>
        <w:rPr>
          <w:rFonts w:eastAsia="宋体"/>
          <w:lang w:eastAsia="zh-CN"/>
        </w:rPr>
      </w:pPr>
    </w:p>
    <w:p w14:paraId="321890CD">
      <w:pPr>
        <w:tabs>
          <w:tab w:val="left" w:pos="859"/>
        </w:tabs>
        <w:jc w:val="center"/>
        <w:rPr>
          <w:rFonts w:hint="eastAsia" w:eastAsia="宋体"/>
          <w:lang w:val="en-US" w:eastAsia="zh-CN"/>
        </w:rPr>
      </w:pPr>
    </w:p>
    <w:p w14:paraId="10D2F11A">
      <w:pPr>
        <w:tabs>
          <w:tab w:val="left" w:pos="859"/>
        </w:tabs>
        <w:jc w:val="center"/>
        <w:rPr>
          <w:rFonts w:hint="eastAsia" w:eastAsia="宋体"/>
          <w:lang w:val="en-US" w:eastAsia="zh-CN"/>
        </w:rPr>
      </w:pPr>
      <w:r>
        <w:rPr>
          <w:rFonts w:hint="eastAsia" w:eastAsia="宋体"/>
          <w:lang w:val="en-US" w:eastAsia="zh-CN"/>
        </w:rPr>
        <w:t>收入总体情况表</w:t>
      </w:r>
    </w:p>
    <w:p w14:paraId="2F8A64FA">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14:paraId="270A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noWrap w:val="0"/>
          </w:tcPr>
          <w:p w14:paraId="781F207A">
            <w:pPr>
              <w:pStyle w:val="13"/>
              <w:jc w:val="both"/>
              <w:rPr>
                <w:rFonts w:hint="eastAsia"/>
                <w:lang w:val="en-US" w:eastAsia="zh-CN"/>
              </w:rPr>
            </w:pPr>
            <w:r>
              <w:rPr>
                <w:sz w:val="17"/>
                <w:szCs w:val="17"/>
              </w:rPr>
              <w:t>单位名称：</w:t>
            </w:r>
            <w:r>
              <w:rPr>
                <w:rFonts w:hint="eastAsia"/>
                <w:sz w:val="17"/>
                <w:szCs w:val="17"/>
                <w:lang w:eastAsia="zh-CN"/>
              </w:rPr>
              <w:t>环江毛南族自治县思恩镇水利站</w:t>
            </w:r>
          </w:p>
        </w:tc>
        <w:tc>
          <w:tcPr>
            <w:tcW w:w="2076" w:type="dxa"/>
            <w:gridSpan w:val="3"/>
            <w:tcBorders>
              <w:top w:val="nil"/>
              <w:left w:val="nil"/>
              <w:right w:val="nil"/>
            </w:tcBorders>
            <w:noWrap w:val="0"/>
          </w:tcPr>
          <w:p w14:paraId="6B5A98F7">
            <w:pPr>
              <w:pStyle w:val="13"/>
              <w:ind w:firstLine="340"/>
              <w:jc w:val="left"/>
              <w:rPr>
                <w:rFonts w:hint="eastAsia"/>
                <w:lang w:val="en-US" w:eastAsia="zh-CN"/>
              </w:rPr>
            </w:pPr>
            <w:r>
              <w:rPr>
                <w:sz w:val="17"/>
                <w:szCs w:val="17"/>
              </w:rPr>
              <w:t>单位：万元</w:t>
            </w:r>
          </w:p>
        </w:tc>
      </w:tr>
      <w:tr w14:paraId="7D30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noWrap w:val="0"/>
            <w:vAlign w:val="center"/>
          </w:tcPr>
          <w:p w14:paraId="60D5B012">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noWrap w:val="0"/>
            <w:vAlign w:val="center"/>
          </w:tcPr>
          <w:p w14:paraId="78E6838D">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noWrap w:val="0"/>
            <w:vAlign w:val="center"/>
          </w:tcPr>
          <w:p w14:paraId="7469325F">
            <w:pPr>
              <w:pStyle w:val="12"/>
              <w:spacing w:line="240" w:lineRule="auto"/>
              <w:ind w:left="0" w:firstLine="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noWrap w:val="0"/>
          </w:tcPr>
          <w:p w14:paraId="668AB3F9">
            <w:pPr>
              <w:tabs>
                <w:tab w:val="left" w:pos="859"/>
              </w:tabs>
              <w:jc w:val="center"/>
              <w:rPr>
                <w:rFonts w:hint="eastAsia" w:eastAsia="宋体"/>
                <w:vertAlign w:val="baseline"/>
                <w:lang w:val="en-US" w:eastAsia="zh-CN"/>
              </w:rPr>
            </w:pPr>
            <w:r>
              <w:rPr>
                <w:sz w:val="17"/>
                <w:szCs w:val="17"/>
              </w:rPr>
              <w:t>本年收入</w:t>
            </w:r>
          </w:p>
        </w:tc>
        <w:tc>
          <w:tcPr>
            <w:tcW w:w="5809" w:type="dxa"/>
            <w:gridSpan w:val="7"/>
            <w:noWrap w:val="0"/>
          </w:tcPr>
          <w:p w14:paraId="68520A9B">
            <w:pPr>
              <w:tabs>
                <w:tab w:val="left" w:pos="859"/>
              </w:tabs>
              <w:jc w:val="center"/>
              <w:rPr>
                <w:rFonts w:hint="eastAsia" w:eastAsia="宋体"/>
                <w:vertAlign w:val="baseline"/>
                <w:lang w:val="en-US" w:eastAsia="zh-CN"/>
              </w:rPr>
            </w:pPr>
            <w:r>
              <w:rPr>
                <w:sz w:val="17"/>
                <w:szCs w:val="17"/>
              </w:rPr>
              <w:t>上年结转结余</w:t>
            </w:r>
          </w:p>
        </w:tc>
      </w:tr>
      <w:tr w14:paraId="40E8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noWrap w:val="0"/>
          </w:tcPr>
          <w:p w14:paraId="2B20B4FE">
            <w:pPr>
              <w:tabs>
                <w:tab w:val="left" w:pos="859"/>
              </w:tabs>
              <w:jc w:val="center"/>
              <w:rPr>
                <w:rFonts w:hint="eastAsia" w:eastAsia="宋体"/>
                <w:vertAlign w:val="baseline"/>
                <w:lang w:val="en-US" w:eastAsia="zh-CN"/>
              </w:rPr>
            </w:pPr>
          </w:p>
        </w:tc>
        <w:tc>
          <w:tcPr>
            <w:tcW w:w="1279" w:type="dxa"/>
            <w:vMerge w:val="continue"/>
            <w:noWrap w:val="0"/>
          </w:tcPr>
          <w:p w14:paraId="23FAB8FB">
            <w:pPr>
              <w:tabs>
                <w:tab w:val="left" w:pos="859"/>
              </w:tabs>
              <w:jc w:val="center"/>
              <w:rPr>
                <w:rFonts w:hint="eastAsia" w:eastAsia="宋体"/>
                <w:vertAlign w:val="baseline"/>
                <w:lang w:val="en-US" w:eastAsia="zh-CN"/>
              </w:rPr>
            </w:pPr>
          </w:p>
        </w:tc>
        <w:tc>
          <w:tcPr>
            <w:tcW w:w="990" w:type="dxa"/>
            <w:vMerge w:val="continue"/>
            <w:noWrap w:val="0"/>
            <w:vAlign w:val="center"/>
          </w:tcPr>
          <w:p w14:paraId="2D7C8673">
            <w:pPr>
              <w:pStyle w:val="12"/>
              <w:spacing w:line="240" w:lineRule="auto"/>
              <w:ind w:firstLine="300"/>
              <w:jc w:val="center"/>
              <w:rPr>
                <w:rFonts w:hint="eastAsia" w:eastAsia="宋体"/>
                <w:vertAlign w:val="baseline"/>
                <w:lang w:val="en-US" w:eastAsia="zh-CN"/>
              </w:rPr>
            </w:pPr>
          </w:p>
        </w:tc>
        <w:tc>
          <w:tcPr>
            <w:tcW w:w="926" w:type="dxa"/>
            <w:noWrap w:val="0"/>
            <w:vAlign w:val="center"/>
          </w:tcPr>
          <w:p w14:paraId="33E8EDA3">
            <w:pPr>
              <w:pStyle w:val="12"/>
              <w:spacing w:line="240" w:lineRule="auto"/>
              <w:ind w:firstLine="300"/>
              <w:jc w:val="center"/>
              <w:rPr>
                <w:rFonts w:hint="eastAsia" w:eastAsia="宋体"/>
                <w:vertAlign w:val="baseline"/>
                <w:lang w:val="en-US" w:eastAsia="zh-CN"/>
              </w:rPr>
            </w:pPr>
            <w:r>
              <w:rPr>
                <w:sz w:val="17"/>
                <w:szCs w:val="17"/>
              </w:rPr>
              <w:t>小计</w:t>
            </w:r>
          </w:p>
        </w:tc>
        <w:tc>
          <w:tcPr>
            <w:tcW w:w="909" w:type="dxa"/>
            <w:noWrap w:val="0"/>
            <w:vAlign w:val="center"/>
          </w:tcPr>
          <w:p w14:paraId="44952A85">
            <w:pPr>
              <w:pStyle w:val="12"/>
              <w:spacing w:line="317" w:lineRule="exact"/>
              <w:ind w:firstLine="0"/>
              <w:jc w:val="center"/>
              <w:rPr>
                <w:rFonts w:hint="eastAsia" w:eastAsia="宋体"/>
                <w:vertAlign w:val="baseline"/>
                <w:lang w:val="en-US" w:eastAsia="zh-CN"/>
              </w:rPr>
            </w:pPr>
            <w:r>
              <w:rPr>
                <w:sz w:val="17"/>
                <w:szCs w:val="17"/>
              </w:rPr>
              <w:t>一般公共预算</w:t>
            </w:r>
          </w:p>
        </w:tc>
        <w:tc>
          <w:tcPr>
            <w:tcW w:w="968" w:type="dxa"/>
            <w:noWrap w:val="0"/>
            <w:vAlign w:val="center"/>
          </w:tcPr>
          <w:p w14:paraId="7FCE75F5">
            <w:pPr>
              <w:pStyle w:val="12"/>
              <w:spacing w:line="317" w:lineRule="exact"/>
              <w:ind w:firstLine="0"/>
              <w:jc w:val="center"/>
              <w:rPr>
                <w:rFonts w:hint="eastAsia" w:eastAsia="宋体"/>
                <w:vertAlign w:val="baseline"/>
                <w:lang w:val="en-US" w:eastAsia="zh-CN"/>
              </w:rPr>
            </w:pPr>
            <w:r>
              <w:rPr>
                <w:sz w:val="17"/>
                <w:szCs w:val="17"/>
              </w:rPr>
              <w:t>政府性基金预算</w:t>
            </w:r>
          </w:p>
        </w:tc>
        <w:tc>
          <w:tcPr>
            <w:tcW w:w="990" w:type="dxa"/>
            <w:noWrap w:val="0"/>
            <w:vAlign w:val="center"/>
          </w:tcPr>
          <w:p w14:paraId="42ED8F47">
            <w:pPr>
              <w:pStyle w:val="12"/>
              <w:spacing w:line="317" w:lineRule="exact"/>
              <w:ind w:firstLine="0"/>
              <w:jc w:val="center"/>
              <w:rPr>
                <w:rFonts w:hint="eastAsia" w:eastAsia="宋体"/>
                <w:vertAlign w:val="baseline"/>
                <w:lang w:val="en-US" w:eastAsia="zh-CN"/>
              </w:rPr>
            </w:pPr>
            <w:r>
              <w:rPr>
                <w:sz w:val="17"/>
                <w:szCs w:val="17"/>
              </w:rPr>
              <w:t>国有资本经营预算</w:t>
            </w:r>
          </w:p>
        </w:tc>
        <w:tc>
          <w:tcPr>
            <w:tcW w:w="1078" w:type="dxa"/>
            <w:noWrap w:val="0"/>
          </w:tcPr>
          <w:p w14:paraId="2FB06C09">
            <w:pPr>
              <w:pStyle w:val="12"/>
              <w:spacing w:line="312" w:lineRule="exact"/>
              <w:ind w:firstLine="0"/>
              <w:jc w:val="center"/>
              <w:rPr>
                <w:sz w:val="17"/>
                <w:szCs w:val="17"/>
              </w:rPr>
            </w:pPr>
            <w:r>
              <w:rPr>
                <w:sz w:val="17"/>
                <w:szCs w:val="17"/>
              </w:rPr>
              <w:t>财政专户管理资金</w:t>
            </w:r>
          </w:p>
          <w:p w14:paraId="50BDA4E4">
            <w:pPr>
              <w:pStyle w:val="12"/>
              <w:spacing w:line="312" w:lineRule="exact"/>
              <w:ind w:firstLine="0"/>
              <w:jc w:val="center"/>
              <w:rPr>
                <w:rFonts w:hint="eastAsia" w:eastAsia="宋体"/>
                <w:vertAlign w:val="baseline"/>
                <w:lang w:val="en-US" w:eastAsia="zh-CN"/>
              </w:rPr>
            </w:pPr>
            <w:r>
              <w:rPr>
                <w:sz w:val="17"/>
                <w:szCs w:val="17"/>
              </w:rPr>
              <w:t>收入</w:t>
            </w:r>
          </w:p>
        </w:tc>
        <w:tc>
          <w:tcPr>
            <w:tcW w:w="972" w:type="dxa"/>
            <w:noWrap w:val="0"/>
            <w:vAlign w:val="center"/>
          </w:tcPr>
          <w:p w14:paraId="166D6AEF">
            <w:pPr>
              <w:pStyle w:val="12"/>
              <w:spacing w:line="240" w:lineRule="auto"/>
              <w:ind w:firstLine="0"/>
              <w:jc w:val="center"/>
              <w:rPr>
                <w:rFonts w:hint="eastAsia" w:eastAsia="宋体"/>
                <w:vertAlign w:val="baseline"/>
                <w:lang w:val="en-US" w:eastAsia="zh-CN"/>
              </w:rPr>
            </w:pPr>
            <w:r>
              <w:rPr>
                <w:sz w:val="17"/>
                <w:szCs w:val="17"/>
              </w:rPr>
              <w:t>单位资金</w:t>
            </w:r>
          </w:p>
        </w:tc>
        <w:tc>
          <w:tcPr>
            <w:tcW w:w="919" w:type="dxa"/>
            <w:noWrap w:val="0"/>
            <w:vAlign w:val="center"/>
          </w:tcPr>
          <w:p w14:paraId="51532C99">
            <w:pPr>
              <w:pStyle w:val="12"/>
              <w:spacing w:line="240" w:lineRule="auto"/>
              <w:ind w:firstLine="300"/>
              <w:jc w:val="center"/>
              <w:rPr>
                <w:rFonts w:hint="eastAsia" w:eastAsia="宋体"/>
                <w:vertAlign w:val="baseline"/>
                <w:lang w:val="en-US" w:eastAsia="zh-CN"/>
              </w:rPr>
            </w:pPr>
            <w:r>
              <w:rPr>
                <w:sz w:val="17"/>
                <w:szCs w:val="17"/>
              </w:rPr>
              <w:t>小计</w:t>
            </w:r>
          </w:p>
        </w:tc>
        <w:tc>
          <w:tcPr>
            <w:tcW w:w="1011" w:type="dxa"/>
            <w:noWrap w:val="0"/>
            <w:vAlign w:val="center"/>
          </w:tcPr>
          <w:p w14:paraId="7B89A96A">
            <w:pPr>
              <w:pStyle w:val="12"/>
              <w:spacing w:line="317" w:lineRule="exact"/>
              <w:ind w:firstLine="0"/>
              <w:jc w:val="center"/>
              <w:rPr>
                <w:rFonts w:hint="eastAsia" w:eastAsia="宋体"/>
                <w:vertAlign w:val="baseline"/>
                <w:lang w:val="en-US" w:eastAsia="zh-CN"/>
              </w:rPr>
            </w:pPr>
            <w:r>
              <w:rPr>
                <w:sz w:val="17"/>
                <w:szCs w:val="17"/>
              </w:rPr>
              <w:t>一般公共预算</w:t>
            </w:r>
          </w:p>
        </w:tc>
        <w:tc>
          <w:tcPr>
            <w:tcW w:w="859" w:type="dxa"/>
            <w:noWrap w:val="0"/>
            <w:vAlign w:val="center"/>
          </w:tcPr>
          <w:p w14:paraId="4E205375">
            <w:pPr>
              <w:pStyle w:val="12"/>
              <w:spacing w:line="317" w:lineRule="exact"/>
              <w:ind w:firstLine="0"/>
              <w:jc w:val="center"/>
              <w:rPr>
                <w:rFonts w:hint="eastAsia" w:eastAsia="宋体"/>
                <w:vertAlign w:val="baseline"/>
                <w:lang w:val="en-US" w:eastAsia="zh-CN"/>
              </w:rPr>
            </w:pPr>
            <w:r>
              <w:rPr>
                <w:sz w:val="17"/>
                <w:szCs w:val="17"/>
              </w:rPr>
              <w:t>政府性基金预算</w:t>
            </w:r>
          </w:p>
        </w:tc>
        <w:tc>
          <w:tcPr>
            <w:tcW w:w="1094" w:type="dxa"/>
            <w:gridSpan w:val="2"/>
            <w:noWrap w:val="0"/>
            <w:vAlign w:val="center"/>
          </w:tcPr>
          <w:p w14:paraId="782B01BE">
            <w:pPr>
              <w:pStyle w:val="12"/>
              <w:spacing w:line="317" w:lineRule="exact"/>
              <w:ind w:firstLine="0"/>
              <w:jc w:val="center"/>
              <w:rPr>
                <w:rFonts w:hint="eastAsia" w:eastAsia="宋体"/>
                <w:vertAlign w:val="baseline"/>
                <w:lang w:val="en-US" w:eastAsia="zh-CN"/>
              </w:rPr>
            </w:pPr>
            <w:r>
              <w:rPr>
                <w:sz w:val="17"/>
                <w:szCs w:val="17"/>
              </w:rPr>
              <w:t>国有资本经营预算</w:t>
            </w:r>
          </w:p>
        </w:tc>
        <w:tc>
          <w:tcPr>
            <w:tcW w:w="937" w:type="dxa"/>
            <w:noWrap w:val="0"/>
          </w:tcPr>
          <w:p w14:paraId="358DB611">
            <w:pPr>
              <w:pStyle w:val="12"/>
              <w:spacing w:line="312" w:lineRule="exact"/>
              <w:ind w:firstLine="0"/>
              <w:jc w:val="center"/>
              <w:rPr>
                <w:sz w:val="17"/>
                <w:szCs w:val="17"/>
              </w:rPr>
            </w:pPr>
            <w:r>
              <w:rPr>
                <w:sz w:val="17"/>
                <w:szCs w:val="17"/>
              </w:rPr>
              <w:t>财政专户管理资金</w:t>
            </w:r>
          </w:p>
          <w:p w14:paraId="524E60BF">
            <w:pPr>
              <w:pStyle w:val="12"/>
              <w:spacing w:line="312" w:lineRule="exact"/>
              <w:ind w:right="280" w:firstLine="0"/>
              <w:jc w:val="center"/>
              <w:rPr>
                <w:rFonts w:hint="eastAsia" w:eastAsia="宋体"/>
                <w:vertAlign w:val="baseline"/>
                <w:lang w:val="en-US" w:eastAsia="zh-CN"/>
              </w:rPr>
            </w:pPr>
            <w:r>
              <w:rPr>
                <w:sz w:val="17"/>
                <w:szCs w:val="17"/>
              </w:rPr>
              <w:t>收入</w:t>
            </w:r>
          </w:p>
        </w:tc>
        <w:tc>
          <w:tcPr>
            <w:tcW w:w="989" w:type="dxa"/>
            <w:noWrap w:val="0"/>
            <w:vAlign w:val="center"/>
          </w:tcPr>
          <w:p w14:paraId="77A2761E">
            <w:pPr>
              <w:pStyle w:val="12"/>
              <w:spacing w:line="240" w:lineRule="auto"/>
              <w:ind w:firstLine="140"/>
              <w:jc w:val="center"/>
              <w:rPr>
                <w:rFonts w:hint="eastAsia" w:eastAsia="宋体"/>
                <w:vertAlign w:val="baseline"/>
                <w:lang w:val="en-US" w:eastAsia="zh-CN"/>
              </w:rPr>
            </w:pPr>
            <w:r>
              <w:rPr>
                <w:sz w:val="17"/>
                <w:szCs w:val="17"/>
              </w:rPr>
              <w:t>单位资金</w:t>
            </w:r>
          </w:p>
        </w:tc>
      </w:tr>
      <w:tr w14:paraId="3830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tcPr>
          <w:p w14:paraId="5A3FF910">
            <w:pPr>
              <w:tabs>
                <w:tab w:val="left" w:pos="859"/>
              </w:tabs>
              <w:jc w:val="both"/>
              <w:rPr>
                <w:rFonts w:hint="eastAsia" w:eastAsia="宋体"/>
                <w:vertAlign w:val="baseline"/>
                <w:lang w:val="en-US" w:eastAsia="zh-CN"/>
              </w:rPr>
            </w:pPr>
          </w:p>
        </w:tc>
        <w:tc>
          <w:tcPr>
            <w:tcW w:w="1279" w:type="dxa"/>
            <w:noWrap w:val="0"/>
          </w:tcPr>
          <w:p w14:paraId="0FB7F01A">
            <w:pPr>
              <w:tabs>
                <w:tab w:val="left" w:pos="859"/>
              </w:tabs>
              <w:jc w:val="both"/>
              <w:rPr>
                <w:rFonts w:hint="eastAsia" w:eastAsia="宋体"/>
                <w:vertAlign w:val="baseline"/>
                <w:lang w:val="en-US" w:eastAsia="zh-CN"/>
              </w:rPr>
            </w:pPr>
          </w:p>
        </w:tc>
        <w:tc>
          <w:tcPr>
            <w:tcW w:w="990" w:type="dxa"/>
            <w:noWrap w:val="0"/>
            <w:vAlign w:val="center"/>
          </w:tcPr>
          <w:p w14:paraId="5C8D4F78">
            <w:pPr>
              <w:pStyle w:val="12"/>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noWrap w:val="0"/>
            <w:vAlign w:val="center"/>
          </w:tcPr>
          <w:p w14:paraId="5FFF26AE">
            <w:pPr>
              <w:pStyle w:val="12"/>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noWrap w:val="0"/>
            <w:vAlign w:val="center"/>
          </w:tcPr>
          <w:p w14:paraId="34177DB6">
            <w:pPr>
              <w:pStyle w:val="12"/>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noWrap w:val="0"/>
            <w:vAlign w:val="center"/>
          </w:tcPr>
          <w:p w14:paraId="5C274716">
            <w:pPr>
              <w:pStyle w:val="12"/>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noWrap w:val="0"/>
            <w:vAlign w:val="center"/>
          </w:tcPr>
          <w:p w14:paraId="2C44F4E3">
            <w:pPr>
              <w:pStyle w:val="12"/>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noWrap w:val="0"/>
            <w:vAlign w:val="center"/>
          </w:tcPr>
          <w:p w14:paraId="647B41DD">
            <w:pPr>
              <w:pStyle w:val="12"/>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noWrap w:val="0"/>
            <w:vAlign w:val="center"/>
          </w:tcPr>
          <w:p w14:paraId="7EC1CCCB">
            <w:pPr>
              <w:pStyle w:val="12"/>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noWrap w:val="0"/>
            <w:vAlign w:val="center"/>
          </w:tcPr>
          <w:p w14:paraId="10188F59">
            <w:pPr>
              <w:pStyle w:val="12"/>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noWrap w:val="0"/>
            <w:vAlign w:val="center"/>
          </w:tcPr>
          <w:p w14:paraId="3BE291D1">
            <w:pPr>
              <w:pStyle w:val="12"/>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noWrap w:val="0"/>
            <w:vAlign w:val="center"/>
          </w:tcPr>
          <w:p w14:paraId="4C889E11">
            <w:pPr>
              <w:pStyle w:val="12"/>
              <w:spacing w:line="240" w:lineRule="auto"/>
              <w:ind w:right="360" w:firstLine="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noWrap w:val="0"/>
            <w:vAlign w:val="center"/>
          </w:tcPr>
          <w:p w14:paraId="11F5BBB1">
            <w:pPr>
              <w:pStyle w:val="12"/>
              <w:spacing w:line="240" w:lineRule="auto"/>
              <w:ind w:left="0" w:firstLine="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noWrap w:val="0"/>
            <w:vAlign w:val="center"/>
          </w:tcPr>
          <w:p w14:paraId="0C89751B">
            <w:pPr>
              <w:pStyle w:val="12"/>
              <w:spacing w:line="240" w:lineRule="auto"/>
              <w:ind w:right="380" w:firstLine="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noWrap w:val="0"/>
            <w:vAlign w:val="center"/>
          </w:tcPr>
          <w:p w14:paraId="4CA274D3">
            <w:pPr>
              <w:pStyle w:val="12"/>
              <w:spacing w:line="240" w:lineRule="auto"/>
              <w:ind w:right="420" w:firstLine="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14:paraId="11EC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center"/>
          </w:tcPr>
          <w:p w14:paraId="1FA1C3F8">
            <w:pPr>
              <w:pStyle w:val="12"/>
              <w:spacing w:line="240" w:lineRule="auto"/>
              <w:ind w:firstLine="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701008</w:t>
            </w:r>
          </w:p>
        </w:tc>
        <w:tc>
          <w:tcPr>
            <w:tcW w:w="1279" w:type="dxa"/>
            <w:noWrap w:val="0"/>
          </w:tcPr>
          <w:p w14:paraId="109803B6">
            <w:pPr>
              <w:pStyle w:val="12"/>
              <w:spacing w:line="326" w:lineRule="exact"/>
              <w:ind w:firstLine="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环江毛南族自治县思恩镇水利站</w:t>
            </w:r>
          </w:p>
        </w:tc>
        <w:tc>
          <w:tcPr>
            <w:tcW w:w="990" w:type="dxa"/>
            <w:noWrap w:val="0"/>
            <w:vAlign w:val="center"/>
          </w:tcPr>
          <w:p w14:paraId="0746A658">
            <w:pPr>
              <w:pStyle w:val="12"/>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15.38</w:t>
            </w:r>
          </w:p>
        </w:tc>
        <w:tc>
          <w:tcPr>
            <w:tcW w:w="926" w:type="dxa"/>
            <w:noWrap w:val="0"/>
            <w:vAlign w:val="center"/>
          </w:tcPr>
          <w:p w14:paraId="66E34003">
            <w:pPr>
              <w:pStyle w:val="12"/>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15.38</w:t>
            </w:r>
          </w:p>
        </w:tc>
        <w:tc>
          <w:tcPr>
            <w:tcW w:w="909" w:type="dxa"/>
            <w:noWrap w:val="0"/>
            <w:vAlign w:val="center"/>
          </w:tcPr>
          <w:p w14:paraId="5F5F6F97">
            <w:pPr>
              <w:pStyle w:val="12"/>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15.38</w:t>
            </w:r>
          </w:p>
        </w:tc>
        <w:tc>
          <w:tcPr>
            <w:tcW w:w="968" w:type="dxa"/>
            <w:noWrap w:val="0"/>
            <w:vAlign w:val="center"/>
          </w:tcPr>
          <w:p w14:paraId="5411F066">
            <w:pPr>
              <w:pStyle w:val="12"/>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noWrap w:val="0"/>
            <w:vAlign w:val="center"/>
          </w:tcPr>
          <w:p w14:paraId="7AFF68B7">
            <w:pPr>
              <w:pStyle w:val="12"/>
              <w:spacing w:line="240" w:lineRule="auto"/>
              <w:ind w:left="0"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noWrap w:val="0"/>
            <w:vAlign w:val="center"/>
          </w:tcPr>
          <w:p w14:paraId="6A9398CC">
            <w:pPr>
              <w:pStyle w:val="12"/>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noWrap w:val="0"/>
            <w:vAlign w:val="center"/>
          </w:tcPr>
          <w:p w14:paraId="08BF7984">
            <w:pPr>
              <w:pStyle w:val="12"/>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noWrap w:val="0"/>
            <w:vAlign w:val="center"/>
          </w:tcPr>
          <w:p w14:paraId="3D3C534B">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noWrap w:val="0"/>
            <w:vAlign w:val="center"/>
          </w:tcPr>
          <w:p w14:paraId="077591BC">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noWrap w:val="0"/>
            <w:vAlign w:val="center"/>
          </w:tcPr>
          <w:p w14:paraId="275AB9ED">
            <w:pP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noWrap w:val="0"/>
            <w:vAlign w:val="center"/>
          </w:tcPr>
          <w:p w14:paraId="52B1438D">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noWrap w:val="0"/>
            <w:vAlign w:val="center"/>
          </w:tcPr>
          <w:p w14:paraId="51887F56">
            <w:pP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noWrap w:val="0"/>
            <w:vAlign w:val="center"/>
          </w:tcPr>
          <w:p w14:paraId="065261B1">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14:paraId="4E97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noWrap w:val="0"/>
          </w:tcPr>
          <w:p w14:paraId="6AD53F9A">
            <w:pPr>
              <w:pStyle w:val="13"/>
              <w:jc w:val="left"/>
              <w:rPr>
                <w:rFonts w:hint="eastAsia" w:eastAsia="宋体"/>
                <w:vertAlign w:val="baseline"/>
                <w:lang w:val="en-US" w:eastAsia="zh-CN"/>
              </w:rPr>
            </w:pPr>
            <w:r>
              <w:t>注：本报表金额单位转换时可能存在四舍五入尾数误差。</w:t>
            </w:r>
          </w:p>
        </w:tc>
      </w:tr>
    </w:tbl>
    <w:p w14:paraId="40BDB37D">
      <w:pPr>
        <w:tabs>
          <w:tab w:val="left" w:pos="859"/>
        </w:tabs>
        <w:jc w:val="both"/>
        <w:rPr>
          <w:rFonts w:hint="eastAsia" w:eastAsia="宋体"/>
          <w:lang w:val="en-US" w:eastAsia="zh-CN"/>
        </w:rPr>
      </w:pPr>
    </w:p>
    <w:p w14:paraId="5B19B70A">
      <w:pPr>
        <w:tabs>
          <w:tab w:val="left" w:pos="859"/>
        </w:tabs>
        <w:jc w:val="center"/>
        <w:rPr>
          <w:rFonts w:hint="eastAsia" w:eastAsia="宋体"/>
          <w:lang w:val="en-US" w:eastAsia="zh-CN"/>
        </w:rPr>
      </w:pPr>
    </w:p>
    <w:p w14:paraId="7824D2B4">
      <w:pPr>
        <w:tabs>
          <w:tab w:val="left" w:pos="859"/>
        </w:tabs>
        <w:jc w:val="both"/>
        <w:rPr>
          <w:rFonts w:hint="eastAsia" w:eastAsia="宋体"/>
          <w:lang w:val="en-US" w:eastAsia="zh-CN"/>
        </w:rPr>
      </w:pPr>
    </w:p>
    <w:p w14:paraId="6CA6FE2F">
      <w:pPr>
        <w:spacing w:line="1" w:lineRule="exact"/>
        <w:jc w:val="left"/>
        <w:rPr>
          <w:lang w:eastAsia="zh-CN"/>
        </w:rPr>
        <w:sectPr>
          <w:headerReference r:id="rId8" w:type="default"/>
          <w:footerReference r:id="rId9" w:type="default"/>
          <w:pgSz w:w="16840" w:h="11900"/>
          <w:pgMar w:top="2709" w:right="764" w:bottom="2709" w:left="735" w:header="2281" w:footer="1474" w:gutter="0"/>
          <w:cols w:space="720" w:num="1"/>
        </w:sectPr>
      </w:pPr>
    </w:p>
    <w:p w14:paraId="502FA539">
      <w:pPr>
        <w:pStyle w:val="11"/>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14:paraId="6D8ABBEF">
        <w:tblPrEx>
          <w:tblCellMar>
            <w:top w:w="0" w:type="dxa"/>
            <w:left w:w="10" w:type="dxa"/>
            <w:bottom w:w="0" w:type="dxa"/>
            <w:right w:w="10" w:type="dxa"/>
          </w:tblCellMar>
        </w:tblPrEx>
        <w:trPr>
          <w:trHeight w:val="346" w:hRule="exact"/>
        </w:trPr>
        <w:tc>
          <w:tcPr>
            <w:tcW w:w="12968" w:type="dxa"/>
            <w:gridSpan w:val="6"/>
            <w:shd w:val="clear" w:color="auto" w:fill="FFFFFF"/>
            <w:noWrap w:val="0"/>
          </w:tcPr>
          <w:p w14:paraId="1FF8E9B5">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环江毛南族自治县思恩镇水利站</w:t>
            </w:r>
          </w:p>
        </w:tc>
        <w:tc>
          <w:tcPr>
            <w:tcW w:w="2371" w:type="dxa"/>
            <w:shd w:val="clear" w:color="auto" w:fill="FFFFFF"/>
            <w:noWrap w:val="0"/>
          </w:tcPr>
          <w:p w14:paraId="5C787C89">
            <w:pPr>
              <w:pStyle w:val="12"/>
              <w:spacing w:line="240" w:lineRule="auto"/>
              <w:ind w:firstLine="1190"/>
              <w:jc w:val="left"/>
              <w:rPr>
                <w:sz w:val="17"/>
                <w:szCs w:val="17"/>
              </w:rPr>
            </w:pPr>
            <w:r>
              <w:rPr>
                <w:sz w:val="17"/>
                <w:szCs w:val="17"/>
              </w:rPr>
              <w:t>单位：万元</w:t>
            </w:r>
          </w:p>
        </w:tc>
      </w:tr>
      <w:tr w14:paraId="25E9CCF2">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noWrap w:val="0"/>
            <w:vAlign w:val="center"/>
          </w:tcPr>
          <w:p w14:paraId="118AAC3A">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noWrap w:val="0"/>
            <w:vAlign w:val="center"/>
          </w:tcPr>
          <w:p w14:paraId="34EE6052">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noWrap w:val="0"/>
            <w:vAlign w:val="center"/>
          </w:tcPr>
          <w:p w14:paraId="276F8658">
            <w:pPr>
              <w:pStyle w:val="12"/>
              <w:spacing w:after="120" w:line="240" w:lineRule="auto"/>
              <w:ind w:firstLine="0"/>
              <w:jc w:val="left"/>
              <w:rPr>
                <w:sz w:val="17"/>
                <w:szCs w:val="17"/>
              </w:rPr>
            </w:pPr>
            <w:r>
              <w:rPr>
                <w:sz w:val="17"/>
                <w:szCs w:val="17"/>
              </w:rPr>
              <w:t>部门（单位）名称</w:t>
            </w:r>
          </w:p>
          <w:p w14:paraId="5C499105">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noWrap w:val="0"/>
            <w:vAlign w:val="center"/>
          </w:tcPr>
          <w:p w14:paraId="06DD0593">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noWrap w:val="0"/>
            <w:vAlign w:val="center"/>
          </w:tcPr>
          <w:p w14:paraId="0E949586">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noWrap w:val="0"/>
            <w:vAlign w:val="center"/>
          </w:tcPr>
          <w:p w14:paraId="0DF87FC7">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250C71">
            <w:pPr>
              <w:pStyle w:val="12"/>
              <w:spacing w:line="240" w:lineRule="auto"/>
              <w:ind w:firstLine="0"/>
              <w:jc w:val="left"/>
              <w:rPr>
                <w:sz w:val="17"/>
                <w:szCs w:val="17"/>
              </w:rPr>
            </w:pPr>
            <w:r>
              <w:rPr>
                <w:sz w:val="17"/>
                <w:szCs w:val="17"/>
              </w:rPr>
              <w:t>结转下年支出</w:t>
            </w:r>
          </w:p>
        </w:tc>
      </w:tr>
      <w:tr w14:paraId="7208BFF9">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21541D96">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19777374">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7B998D">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99CC53">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15.38</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9DC507">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15.38</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7AD697">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231D01">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1BD37556">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0A9A79BC">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75C48814">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701008</w:t>
            </w: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E0F6D3">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5EE6DF">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15.38</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D3805">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15.38</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202054">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BCDDA">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57243DA9">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477D1D98">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6821DD9F">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36C8DE">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1F9347">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0.13</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C65DA8">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0.13</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D1F849">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3EBCE6">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72A0F8F7">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6DCB2634">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2DDF5822">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D48524">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B08BDB">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1.55</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B128F1">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1.55</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678F54">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FA3B0A">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5EF4D0C0">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4319C0ED">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2130304</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394C828B">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00341">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水利行业业务管理</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38BDA7">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12.36</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A8E6C1">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12.36</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DB5238">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93283B">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14:paraId="4478F807">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tcPr>
          <w:p w14:paraId="164C7DDB">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noWrap w:val="0"/>
          </w:tcPr>
          <w:p w14:paraId="356C734E">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32B1A9">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CF5480">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1.33</w:t>
            </w:r>
          </w:p>
        </w:tc>
        <w:tc>
          <w:tcPr>
            <w:tcW w:w="22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533C34">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1.33</w:t>
            </w:r>
          </w:p>
        </w:tc>
        <w:tc>
          <w:tcPr>
            <w:tcW w:w="22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B0817A">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49030">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14:paraId="54363DEB">
      <w:pPr>
        <w:pStyle w:val="13"/>
        <w:ind w:left="672"/>
        <w:jc w:val="left"/>
      </w:pPr>
      <w:r>
        <w:t>注：本报表金额单位转换时可能存在四舍五入尾数误差。</w:t>
      </w:r>
      <w:r>
        <w:rPr/>
        <w:br w:type="page" w:clear="all"/>
      </w:r>
    </w:p>
    <w:p w14:paraId="6DB53080">
      <w:pPr>
        <w:pStyle w:val="11"/>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14:paraId="442C18CA">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noWrap w:val="0"/>
          </w:tcPr>
          <w:p w14:paraId="3D39F8EE">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环江毛南族自治县思恩镇水利站</w:t>
            </w:r>
          </w:p>
        </w:tc>
        <w:tc>
          <w:tcPr>
            <w:tcW w:w="3845" w:type="dxa"/>
            <w:shd w:val="clear" w:color="auto" w:fill="FFFFFF"/>
            <w:noWrap w:val="0"/>
          </w:tcPr>
          <w:p w14:paraId="05FC4C60">
            <w:pPr>
              <w:pStyle w:val="12"/>
              <w:spacing w:line="240" w:lineRule="auto"/>
              <w:jc w:val="left"/>
              <w:rPr>
                <w:sz w:val="17"/>
                <w:szCs w:val="17"/>
              </w:rPr>
            </w:pPr>
            <w:r>
              <w:rPr>
                <w:sz w:val="17"/>
                <w:szCs w:val="17"/>
              </w:rPr>
              <w:t>单位：万元</w:t>
            </w:r>
          </w:p>
        </w:tc>
      </w:tr>
      <w:tr w14:paraId="0EC6CA8C">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noWrap w:val="0"/>
          </w:tcPr>
          <w:p w14:paraId="4ED5ECDF">
            <w:pPr>
              <w:jc w:val="left"/>
              <w:rPr>
                <w:sz w:val="10"/>
                <w:szCs w:val="10"/>
              </w:rPr>
            </w:pPr>
          </w:p>
        </w:tc>
        <w:tc>
          <w:tcPr>
            <w:tcW w:w="955" w:type="dxa"/>
            <w:tcBorders>
              <w:top w:val="single" w:color="auto" w:sz="4" w:space="0"/>
            </w:tcBorders>
            <w:shd w:val="clear" w:color="auto" w:fill="FFFFFF"/>
            <w:noWrap w:val="0"/>
            <w:vAlign w:val="center"/>
          </w:tcPr>
          <w:p w14:paraId="45B1A6A5">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noWrap w:val="0"/>
            <w:vAlign w:val="center"/>
          </w:tcPr>
          <w:p w14:paraId="5283A3F3">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noWrap w:val="0"/>
            <w:vAlign w:val="center"/>
          </w:tcPr>
          <w:p w14:paraId="5983A0B1">
            <w:pPr>
              <w:pStyle w:val="12"/>
              <w:spacing w:line="240" w:lineRule="auto"/>
              <w:ind w:right="340" w:firstLine="272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noWrap w:val="0"/>
            <w:vAlign w:val="center"/>
          </w:tcPr>
          <w:p w14:paraId="095DF006">
            <w:pPr>
              <w:pStyle w:val="12"/>
              <w:spacing w:line="240" w:lineRule="auto"/>
              <w:ind w:firstLine="935"/>
              <w:jc w:val="left"/>
              <w:rPr>
                <w:sz w:val="17"/>
                <w:szCs w:val="17"/>
              </w:rPr>
            </w:pPr>
            <w:r>
              <w:rPr>
                <w:sz w:val="17"/>
                <w:szCs w:val="17"/>
              </w:rPr>
              <w:t>出</w:t>
            </w:r>
          </w:p>
        </w:tc>
      </w:tr>
      <w:tr w14:paraId="13E8BD6C">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noWrap w:val="0"/>
            <w:vAlign w:val="center"/>
          </w:tcPr>
          <w:p w14:paraId="4CAD3FD3">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noWrap w:val="0"/>
            <w:vAlign w:val="center"/>
          </w:tcPr>
          <w:p w14:paraId="153DE9CB">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noWrap w:val="0"/>
            <w:vAlign w:val="center"/>
          </w:tcPr>
          <w:p w14:paraId="79EC68D9">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noWrap w:val="0"/>
            <w:vAlign w:val="center"/>
          </w:tcPr>
          <w:p w14:paraId="3FE0C7ED">
            <w:pPr>
              <w:pStyle w:val="12"/>
              <w:spacing w:line="240" w:lineRule="auto"/>
              <w:ind w:firstLine="0"/>
              <w:jc w:val="center"/>
              <w:rPr>
                <w:sz w:val="17"/>
                <w:szCs w:val="17"/>
              </w:rPr>
            </w:pPr>
            <w:r>
              <w:rPr>
                <w:sz w:val="17"/>
                <w:szCs w:val="17"/>
              </w:rPr>
              <w:t>预算数</w:t>
            </w:r>
          </w:p>
        </w:tc>
      </w:tr>
      <w:tr w14:paraId="3106B926">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E7C5DCE">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noWrap w:val="0"/>
            <w:vAlign w:val="center"/>
          </w:tcPr>
          <w:p w14:paraId="6F5BC899">
            <w:pPr>
              <w:pStyle w:val="12"/>
              <w:spacing w:line="240" w:lineRule="auto"/>
              <w:ind w:firstLine="200"/>
              <w:jc w:val="right"/>
              <w:rPr>
                <w:rFonts w:hint="default"/>
                <w:sz w:val="17"/>
                <w:szCs w:val="17"/>
                <w:lang w:val="en-US" w:eastAsia="zh-CN"/>
              </w:rPr>
            </w:pPr>
            <w:r>
              <w:rPr>
                <w:rFonts w:hint="eastAsia"/>
                <w:sz w:val="17"/>
                <w:szCs w:val="17"/>
                <w:lang w:val="en-US" w:eastAsia="zh-CN"/>
              </w:rPr>
              <w:t>15.38</w:t>
            </w:r>
          </w:p>
        </w:tc>
        <w:tc>
          <w:tcPr>
            <w:tcW w:w="3826" w:type="dxa"/>
            <w:tcBorders>
              <w:top w:val="single" w:color="auto" w:sz="4" w:space="0"/>
              <w:left w:val="single" w:color="auto" w:sz="4" w:space="0"/>
              <w:bottom w:val="single" w:color="auto" w:sz="4" w:space="0"/>
            </w:tcBorders>
            <w:shd w:val="clear" w:color="auto" w:fill="FFFFFF"/>
            <w:noWrap w:val="0"/>
            <w:vAlign w:val="center"/>
          </w:tcPr>
          <w:p w14:paraId="6170591C">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A61A4F">
            <w:pPr>
              <w:pStyle w:val="12"/>
              <w:spacing w:line="240" w:lineRule="auto"/>
              <w:ind w:firstLine="200"/>
              <w:jc w:val="right"/>
              <w:rPr>
                <w:rFonts w:hint="default"/>
                <w:sz w:val="17"/>
                <w:szCs w:val="17"/>
                <w:lang w:val="en-US" w:eastAsia="zh-CN"/>
              </w:rPr>
            </w:pPr>
            <w:r>
              <w:rPr>
                <w:rFonts w:hint="eastAsia"/>
                <w:sz w:val="17"/>
                <w:szCs w:val="17"/>
                <w:lang w:val="en-US" w:eastAsia="zh-CN"/>
              </w:rPr>
              <w:t>0.13</w:t>
            </w:r>
          </w:p>
        </w:tc>
      </w:tr>
      <w:tr w14:paraId="677C3184">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3857B49D">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noWrap w:val="0"/>
            <w:vAlign w:val="center"/>
          </w:tcPr>
          <w:p w14:paraId="5E8013BE">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09E00DBF">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A24812">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38E659E0">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E795F4F">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noWrap w:val="0"/>
            <w:vAlign w:val="center"/>
          </w:tcPr>
          <w:p w14:paraId="1C818A7B">
            <w:pPr>
              <w:pStyle w:val="12"/>
              <w:spacing w:line="240" w:lineRule="auto"/>
              <w:ind w:firstLine="200"/>
              <w:jc w:val="right"/>
              <w:rPr>
                <w:rFonts w:hint="default"/>
                <w:sz w:val="17"/>
                <w:szCs w:val="17"/>
                <w:lang w:val="en-US" w:eastAsia="zh-CN"/>
              </w:rPr>
            </w:pPr>
            <w:r>
              <w:rPr>
                <w:rFonts w:hint="eastAsia"/>
                <w:sz w:val="17"/>
                <w:szCs w:val="17"/>
                <w:lang w:val="en-US" w:eastAsia="zh-CN"/>
              </w:rPr>
              <w:t>15.38</w:t>
            </w:r>
          </w:p>
        </w:tc>
        <w:tc>
          <w:tcPr>
            <w:tcW w:w="3826" w:type="dxa"/>
            <w:tcBorders>
              <w:top w:val="single" w:color="auto" w:sz="4" w:space="0"/>
              <w:left w:val="single" w:color="auto" w:sz="4" w:space="0"/>
              <w:bottom w:val="single" w:color="auto" w:sz="4" w:space="0"/>
            </w:tcBorders>
            <w:shd w:val="clear" w:color="auto" w:fill="FFFFFF"/>
            <w:noWrap w:val="0"/>
            <w:vAlign w:val="center"/>
          </w:tcPr>
          <w:p w14:paraId="41B63D8D">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DF3954">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02C08E07">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EDCC689">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noWrap w:val="0"/>
            <w:vAlign w:val="center"/>
          </w:tcPr>
          <w:p w14:paraId="16988050">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6A0F1DAE">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ADA634">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1A94AA35">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7DD578C">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noWrap w:val="0"/>
            <w:vAlign w:val="center"/>
          </w:tcPr>
          <w:p w14:paraId="4F849D56">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3750C5A4">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05D0BF">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3240857C">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231C2A0">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noWrap w:val="0"/>
            <w:vAlign w:val="center"/>
          </w:tcPr>
          <w:p w14:paraId="0BB8D370">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145C3715">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FBD27">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5AC8641A">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A193F75">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noWrap w:val="0"/>
            <w:vAlign w:val="center"/>
          </w:tcPr>
          <w:p w14:paraId="1B2A3C0D">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46DDB55C">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A3DE3">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6CBC9206">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99B7D6F">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noWrap w:val="0"/>
            <w:vAlign w:val="center"/>
          </w:tcPr>
          <w:p w14:paraId="10B50D7A">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28133CAE">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B373E">
            <w:pPr>
              <w:pStyle w:val="12"/>
              <w:spacing w:line="240" w:lineRule="auto"/>
              <w:ind w:firstLine="200"/>
              <w:jc w:val="right"/>
              <w:rPr>
                <w:rFonts w:hint="default"/>
                <w:sz w:val="17"/>
                <w:szCs w:val="17"/>
                <w:lang w:val="en-US" w:eastAsia="zh-CN"/>
              </w:rPr>
            </w:pPr>
            <w:r>
              <w:rPr>
                <w:rFonts w:hint="eastAsia"/>
                <w:sz w:val="17"/>
                <w:szCs w:val="17"/>
                <w:lang w:val="en-US" w:eastAsia="zh-CN"/>
              </w:rPr>
              <w:t>1.55</w:t>
            </w:r>
          </w:p>
        </w:tc>
      </w:tr>
      <w:tr w14:paraId="76BE3C3D">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5A21023">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noWrap w:val="0"/>
            <w:vAlign w:val="center"/>
          </w:tcPr>
          <w:p w14:paraId="1A65DC45">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6BE3FF73">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47CFF4">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15EE3FE4">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15D2E9B5">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698EE256">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71F97FFA">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BEB6E8">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6FBBC908">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3F7764FD">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7F2D0FAB">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585CFDDB">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AC9C59">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4EFB219C">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2BBABCB">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22678078">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4B87F8AF">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CD7D4B">
            <w:pPr>
              <w:pStyle w:val="12"/>
              <w:spacing w:line="240" w:lineRule="auto"/>
              <w:ind w:firstLine="200"/>
              <w:jc w:val="right"/>
              <w:rPr>
                <w:rFonts w:hint="default"/>
                <w:sz w:val="17"/>
                <w:szCs w:val="17"/>
                <w:lang w:val="en-US" w:eastAsia="zh-CN"/>
              </w:rPr>
            </w:pPr>
            <w:r>
              <w:rPr>
                <w:rFonts w:hint="eastAsia"/>
                <w:sz w:val="17"/>
                <w:szCs w:val="17"/>
                <w:lang w:val="en-US" w:eastAsia="zh-CN"/>
              </w:rPr>
              <w:t>12.36</w:t>
            </w:r>
          </w:p>
        </w:tc>
      </w:tr>
      <w:tr w14:paraId="522E74F6">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BC830F2">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797F3185">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7B5DBC89">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8C8C48">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1E28DC72">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7FBF24E">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239AE8E2">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458ABE20">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B3D58">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66A1C17B">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F316AEA">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1A77908B">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3688FA7D">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434E9A">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69845875">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15FB79F">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4513307F">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6201AB47">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7F520F">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6A2AC234">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0754764A">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7ECB96F8">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690A0AF0">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90354A">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56385864">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725B1B41">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24F97542">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76437805">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068FC3">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310794B4">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160E8BAD">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3093B95D">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04D9D371">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C694C2">
            <w:pPr>
              <w:pStyle w:val="12"/>
              <w:spacing w:line="240" w:lineRule="auto"/>
              <w:ind w:firstLine="200"/>
              <w:jc w:val="right"/>
              <w:rPr>
                <w:rFonts w:hint="default"/>
                <w:sz w:val="17"/>
                <w:szCs w:val="17"/>
                <w:lang w:val="en-US" w:eastAsia="zh-CN"/>
              </w:rPr>
            </w:pPr>
            <w:r>
              <w:rPr>
                <w:rFonts w:hint="eastAsia"/>
                <w:sz w:val="17"/>
                <w:szCs w:val="17"/>
                <w:lang w:val="en-US" w:eastAsia="zh-CN"/>
              </w:rPr>
              <w:t>1.33</w:t>
            </w:r>
          </w:p>
        </w:tc>
      </w:tr>
      <w:tr w14:paraId="4B0DEA53">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D1124A7">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7AA7BAC1">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7C6E3FFD">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C0DF10">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7942D3E9">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FAEB5C9">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626B1206">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00B4EE4E">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22852B">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066ED9AF">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659347DA">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75A2DDD8">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08C631D1">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D83B8">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518AB390">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13FA4351">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56F0A386">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064BE545">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465EE2">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380D2FCB">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30DE196">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27A10170">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57DA88E0">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47857A">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4E62C085">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28511933">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07A0FC13">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437C7E89">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96AA1A">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1BF4D9C8">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5ECE720A">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noWrap w:val="0"/>
            <w:vAlign w:val="center"/>
          </w:tcPr>
          <w:p w14:paraId="69906507">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noWrap w:val="0"/>
            <w:vAlign w:val="center"/>
          </w:tcPr>
          <w:p w14:paraId="1B38A5EE">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BB3E02">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5F7DAA0B">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166F232E">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noWrap w:val="0"/>
            <w:vAlign w:val="center"/>
          </w:tcPr>
          <w:p w14:paraId="6686A126">
            <w:pPr>
              <w:pStyle w:val="12"/>
              <w:spacing w:line="240" w:lineRule="auto"/>
              <w:ind w:firstLine="200"/>
              <w:jc w:val="right"/>
              <w:rPr>
                <w:rFonts w:hint="default"/>
                <w:sz w:val="17"/>
                <w:szCs w:val="17"/>
                <w:lang w:val="en-US" w:eastAsia="zh-CN"/>
              </w:rPr>
            </w:pPr>
            <w:r>
              <w:rPr>
                <w:rFonts w:hint="eastAsia"/>
                <w:sz w:val="17"/>
                <w:szCs w:val="17"/>
                <w:lang w:val="en-US" w:eastAsia="zh-CN"/>
              </w:rPr>
              <w:t>15.38</w:t>
            </w:r>
          </w:p>
        </w:tc>
        <w:tc>
          <w:tcPr>
            <w:tcW w:w="3826" w:type="dxa"/>
            <w:tcBorders>
              <w:top w:val="single" w:color="auto" w:sz="4" w:space="0"/>
              <w:left w:val="single" w:color="auto" w:sz="4" w:space="0"/>
              <w:bottom w:val="single" w:color="auto" w:sz="4" w:space="0"/>
            </w:tcBorders>
            <w:shd w:val="clear" w:color="auto" w:fill="FFFFFF"/>
            <w:noWrap w:val="0"/>
            <w:vAlign w:val="center"/>
          </w:tcPr>
          <w:p w14:paraId="4CBE8538">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6E4C8C">
            <w:pPr>
              <w:pStyle w:val="12"/>
              <w:spacing w:line="240" w:lineRule="auto"/>
              <w:ind w:firstLine="200"/>
              <w:jc w:val="right"/>
              <w:rPr>
                <w:rFonts w:hint="default"/>
                <w:sz w:val="17"/>
                <w:szCs w:val="17"/>
                <w:lang w:val="en-US" w:eastAsia="zh-CN"/>
              </w:rPr>
            </w:pPr>
            <w:r>
              <w:rPr>
                <w:rFonts w:hint="eastAsia"/>
                <w:sz w:val="17"/>
                <w:szCs w:val="17"/>
                <w:lang w:val="en-US" w:eastAsia="zh-CN"/>
              </w:rPr>
              <w:t>15.38</w:t>
            </w:r>
          </w:p>
        </w:tc>
      </w:tr>
      <w:tr w14:paraId="3C646449">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4ADCF540">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noWrap w:val="0"/>
            <w:vAlign w:val="center"/>
          </w:tcPr>
          <w:p w14:paraId="2D450887">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noWrap w:val="0"/>
            <w:vAlign w:val="center"/>
          </w:tcPr>
          <w:p w14:paraId="79281EE6">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216E99">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14:paraId="79A45C83">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noWrap w:val="0"/>
            <w:vAlign w:val="center"/>
          </w:tcPr>
          <w:p w14:paraId="0CC0AB75">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noWrap w:val="0"/>
            <w:vAlign w:val="center"/>
          </w:tcPr>
          <w:p w14:paraId="585CEF62">
            <w:pPr>
              <w:pStyle w:val="12"/>
              <w:spacing w:line="240" w:lineRule="auto"/>
              <w:ind w:firstLine="200"/>
              <w:jc w:val="right"/>
              <w:rPr>
                <w:rFonts w:hint="default"/>
                <w:sz w:val="17"/>
                <w:szCs w:val="17"/>
                <w:lang w:val="en-US" w:eastAsia="zh-CN"/>
              </w:rPr>
            </w:pPr>
            <w:r>
              <w:rPr>
                <w:rFonts w:hint="eastAsia"/>
                <w:sz w:val="17"/>
                <w:szCs w:val="17"/>
                <w:lang w:val="en-US" w:eastAsia="zh-CN"/>
              </w:rPr>
              <w:t>15.38</w:t>
            </w:r>
          </w:p>
        </w:tc>
        <w:tc>
          <w:tcPr>
            <w:tcW w:w="3826" w:type="dxa"/>
            <w:tcBorders>
              <w:top w:val="single" w:color="auto" w:sz="4" w:space="0"/>
              <w:left w:val="single" w:color="auto" w:sz="4" w:space="0"/>
              <w:bottom w:val="single" w:color="auto" w:sz="4" w:space="0"/>
            </w:tcBorders>
            <w:shd w:val="clear" w:color="auto" w:fill="FFFFFF"/>
            <w:noWrap w:val="0"/>
            <w:vAlign w:val="center"/>
          </w:tcPr>
          <w:p w14:paraId="79EFBF16">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43377B">
            <w:pPr>
              <w:pStyle w:val="12"/>
              <w:spacing w:line="240" w:lineRule="auto"/>
              <w:ind w:firstLine="200"/>
              <w:jc w:val="right"/>
              <w:rPr>
                <w:rFonts w:hint="default"/>
                <w:sz w:val="17"/>
                <w:szCs w:val="17"/>
                <w:lang w:val="en-US" w:eastAsia="zh-CN"/>
              </w:rPr>
            </w:pPr>
            <w:r>
              <w:rPr>
                <w:rFonts w:hint="eastAsia"/>
                <w:sz w:val="17"/>
                <w:szCs w:val="17"/>
                <w:lang w:val="en-US" w:eastAsia="zh-CN"/>
              </w:rPr>
              <w:t>15.38</w:t>
            </w:r>
          </w:p>
        </w:tc>
      </w:tr>
      <w:tr w14:paraId="2AA1B174">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noWrap w:val="0"/>
          </w:tcPr>
          <w:p w14:paraId="297BD0DA">
            <w:pPr>
              <w:jc w:val="left"/>
              <w:rPr>
                <w:sz w:val="10"/>
                <w:szCs w:val="10"/>
                <w:lang w:eastAsia="zh-CN"/>
              </w:rPr>
            </w:pPr>
            <w:r>
              <w:rPr>
                <w:sz w:val="17"/>
                <w:szCs w:val="17"/>
              </w:rPr>
              <w:t>注：表中功能分类科目，根据各部门实际预算编制情况编列。</w:t>
            </w:r>
          </w:p>
        </w:tc>
      </w:tr>
      <w:tr w14:paraId="4BBF4E88">
        <w:tblPrEx>
          <w:tblCellMar>
            <w:top w:w="0" w:type="dxa"/>
            <w:left w:w="10" w:type="dxa"/>
            <w:bottom w:w="0" w:type="dxa"/>
            <w:right w:w="10" w:type="dxa"/>
          </w:tblCellMar>
        </w:tblPrEx>
        <w:trPr>
          <w:trHeight w:val="274" w:hRule="exact"/>
        </w:trPr>
        <w:tc>
          <w:tcPr>
            <w:tcW w:w="15342" w:type="dxa"/>
            <w:gridSpan w:val="6"/>
            <w:shd w:val="clear" w:color="auto" w:fill="FFFFFF"/>
            <w:noWrap w:val="0"/>
            <w:vAlign w:val="bottom"/>
          </w:tcPr>
          <w:p w14:paraId="447BCDC3">
            <w:pPr>
              <w:jc w:val="left"/>
              <w:rPr>
                <w:sz w:val="10"/>
                <w:szCs w:val="10"/>
                <w:lang w:eastAsia="zh-CN"/>
              </w:rPr>
            </w:pPr>
            <w:r>
              <w:rPr>
                <w:sz w:val="17"/>
                <w:szCs w:val="17"/>
              </w:rPr>
              <w:t>报表金额单位转换时可能存在四舍五入尾数误差。</w:t>
            </w:r>
          </w:p>
        </w:tc>
      </w:tr>
    </w:tbl>
    <w:p w14:paraId="6FBBB9A7">
      <w:pPr>
        <w:jc w:val="left"/>
        <w:rPr>
          <w:lang w:eastAsia="zh-CN"/>
        </w:rPr>
      </w:pPr>
      <w:r>
        <w:rPr/>
        <w:br w:type="page" w:clear="all"/>
      </w:r>
    </w:p>
    <w:p w14:paraId="3183F0C9">
      <w:pPr>
        <w:jc w:val="center"/>
        <w:rPr>
          <w:rFonts w:hint="eastAsia"/>
          <w:lang w:eastAsia="zh-CN"/>
        </w:rPr>
      </w:pPr>
      <w:r>
        <w:rPr>
          <w:rFonts w:hint="eastAsia"/>
          <w:lang w:eastAsia="zh-CN"/>
        </w:rPr>
        <w:t>一般公共预算支出情况表</w:t>
      </w:r>
    </w:p>
    <w:p w14:paraId="40004CD5">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658"/>
        <w:gridCol w:w="1641"/>
        <w:gridCol w:w="1716"/>
        <w:gridCol w:w="1965"/>
        <w:gridCol w:w="1729"/>
        <w:gridCol w:w="1715"/>
        <w:gridCol w:w="71"/>
        <w:gridCol w:w="1682"/>
        <w:gridCol w:w="1683"/>
      </w:tblGrid>
      <w:tr w14:paraId="79AD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noWrap w:val="0"/>
          </w:tcPr>
          <w:p w14:paraId="410A24B2">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rPr>
              <w:t>环江毛南族自治县思恩镇水利站</w:t>
            </w:r>
          </w:p>
        </w:tc>
        <w:tc>
          <w:tcPr>
            <w:tcW w:w="3461" w:type="dxa"/>
            <w:gridSpan w:val="3"/>
            <w:tcBorders>
              <w:top w:val="nil"/>
              <w:left w:val="nil"/>
              <w:right w:val="nil"/>
            </w:tcBorders>
            <w:noWrap w:val="0"/>
          </w:tcPr>
          <w:p w14:paraId="52BD88CB">
            <w:pPr>
              <w:ind w:firstLine="176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14:paraId="1EE2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noWrap w:val="0"/>
          </w:tcPr>
          <w:p w14:paraId="63917832">
            <w:pPr>
              <w:jc w:val="center"/>
              <w:rPr>
                <w:rFonts w:hint="eastAsia"/>
                <w:vertAlign w:val="baseline"/>
                <w:lang w:eastAsia="zh-CN"/>
              </w:rPr>
            </w:pPr>
            <w:r>
              <w:rPr>
                <w:sz w:val="17"/>
                <w:szCs w:val="17"/>
              </w:rPr>
              <w:t>科目编码</w:t>
            </w:r>
          </w:p>
        </w:tc>
        <w:tc>
          <w:tcPr>
            <w:tcW w:w="1676" w:type="dxa"/>
            <w:vMerge w:val="restart"/>
            <w:noWrap w:val="0"/>
          </w:tcPr>
          <w:p w14:paraId="76DAD7A5">
            <w:pPr>
              <w:jc w:val="center"/>
              <w:rPr>
                <w:rFonts w:hint="eastAsia"/>
                <w:vertAlign w:val="baseline"/>
                <w:lang w:eastAsia="zh-CN"/>
              </w:rPr>
            </w:pPr>
            <w:r>
              <w:rPr>
                <w:sz w:val="17"/>
                <w:szCs w:val="17"/>
              </w:rPr>
              <w:t>部门（单位）代码</w:t>
            </w:r>
          </w:p>
        </w:tc>
        <w:tc>
          <w:tcPr>
            <w:tcW w:w="1662" w:type="dxa"/>
            <w:vMerge w:val="restart"/>
            <w:noWrap w:val="0"/>
          </w:tcPr>
          <w:p w14:paraId="0E69D3A5">
            <w:pPr>
              <w:pStyle w:val="12"/>
              <w:spacing w:after="120" w:line="240" w:lineRule="auto"/>
              <w:ind w:firstLine="0"/>
              <w:jc w:val="center"/>
              <w:rPr>
                <w:sz w:val="17"/>
                <w:szCs w:val="17"/>
              </w:rPr>
            </w:pPr>
            <w:r>
              <w:rPr>
                <w:sz w:val="17"/>
                <w:szCs w:val="17"/>
              </w:rPr>
              <w:t>部门（单位）名称</w:t>
            </w:r>
          </w:p>
          <w:p w14:paraId="112BCDFE">
            <w:pPr>
              <w:jc w:val="center"/>
              <w:rPr>
                <w:rFonts w:hint="eastAsia"/>
                <w:vertAlign w:val="baseline"/>
                <w:lang w:eastAsia="zh-CN"/>
              </w:rPr>
            </w:pPr>
            <w:r>
              <w:rPr>
                <w:sz w:val="17"/>
                <w:szCs w:val="17"/>
              </w:rPr>
              <w:t>（功能分类科目名称）</w:t>
            </w:r>
          </w:p>
        </w:tc>
        <w:tc>
          <w:tcPr>
            <w:tcW w:w="1717" w:type="dxa"/>
            <w:vMerge w:val="restart"/>
            <w:noWrap w:val="0"/>
          </w:tcPr>
          <w:p w14:paraId="1C43C79E">
            <w:pPr>
              <w:jc w:val="center"/>
              <w:rPr>
                <w:rFonts w:hint="eastAsia"/>
                <w:vertAlign w:val="baseline"/>
                <w:lang w:eastAsia="zh-CN"/>
              </w:rPr>
            </w:pPr>
            <w:r>
              <w:rPr>
                <w:sz w:val="17"/>
                <w:szCs w:val="17"/>
              </w:rPr>
              <w:t>合计</w:t>
            </w:r>
          </w:p>
        </w:tc>
        <w:tc>
          <w:tcPr>
            <w:tcW w:w="5398" w:type="dxa"/>
            <w:gridSpan w:val="4"/>
            <w:noWrap w:val="0"/>
          </w:tcPr>
          <w:p w14:paraId="28F0F647">
            <w:pPr>
              <w:jc w:val="center"/>
              <w:rPr>
                <w:rFonts w:hint="eastAsia"/>
                <w:vertAlign w:val="baseline"/>
                <w:lang w:eastAsia="zh-CN"/>
              </w:rPr>
            </w:pPr>
            <w:r>
              <w:rPr>
                <w:sz w:val="17"/>
                <w:szCs w:val="17"/>
              </w:rPr>
              <w:t>基本支出</w:t>
            </w:r>
          </w:p>
        </w:tc>
        <w:tc>
          <w:tcPr>
            <w:tcW w:w="1694" w:type="dxa"/>
            <w:vMerge w:val="restart"/>
            <w:noWrap w:val="0"/>
          </w:tcPr>
          <w:p w14:paraId="76D8C119">
            <w:pPr>
              <w:jc w:val="center"/>
              <w:rPr>
                <w:rFonts w:hint="eastAsia"/>
                <w:vertAlign w:val="baseline"/>
                <w:lang w:eastAsia="zh-CN"/>
              </w:rPr>
            </w:pPr>
            <w:r>
              <w:rPr>
                <w:sz w:val="17"/>
                <w:szCs w:val="17"/>
              </w:rPr>
              <w:t>项目支出</w:t>
            </w:r>
          </w:p>
        </w:tc>
        <w:tc>
          <w:tcPr>
            <w:tcW w:w="1695" w:type="dxa"/>
            <w:vMerge w:val="restart"/>
            <w:noWrap w:val="0"/>
          </w:tcPr>
          <w:p w14:paraId="46BFE838">
            <w:pPr>
              <w:jc w:val="center"/>
              <w:rPr>
                <w:rFonts w:hint="eastAsia"/>
                <w:vertAlign w:val="baseline"/>
                <w:lang w:eastAsia="zh-CN"/>
              </w:rPr>
            </w:pPr>
            <w:r>
              <w:rPr>
                <w:sz w:val="17"/>
                <w:szCs w:val="17"/>
              </w:rPr>
              <w:t>结转下年支出</w:t>
            </w:r>
          </w:p>
        </w:tc>
      </w:tr>
      <w:tr w14:paraId="36E9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noWrap w:val="0"/>
          </w:tcPr>
          <w:p w14:paraId="159B0A17">
            <w:pPr>
              <w:jc w:val="center"/>
              <w:rPr>
                <w:rFonts w:hint="eastAsia"/>
                <w:vertAlign w:val="baseline"/>
                <w:lang w:eastAsia="zh-CN"/>
              </w:rPr>
            </w:pPr>
          </w:p>
        </w:tc>
        <w:tc>
          <w:tcPr>
            <w:tcW w:w="1676" w:type="dxa"/>
            <w:vMerge w:val="continue"/>
            <w:noWrap w:val="0"/>
          </w:tcPr>
          <w:p w14:paraId="56894148">
            <w:pPr>
              <w:jc w:val="center"/>
              <w:rPr>
                <w:rFonts w:hint="eastAsia"/>
                <w:vertAlign w:val="baseline"/>
                <w:lang w:eastAsia="zh-CN"/>
              </w:rPr>
            </w:pPr>
          </w:p>
        </w:tc>
        <w:tc>
          <w:tcPr>
            <w:tcW w:w="1662" w:type="dxa"/>
            <w:vMerge w:val="continue"/>
            <w:noWrap w:val="0"/>
          </w:tcPr>
          <w:p w14:paraId="7052BFA8">
            <w:pPr>
              <w:jc w:val="center"/>
              <w:rPr>
                <w:rFonts w:hint="eastAsia"/>
                <w:vertAlign w:val="baseline"/>
                <w:lang w:eastAsia="zh-CN"/>
              </w:rPr>
            </w:pPr>
          </w:p>
        </w:tc>
        <w:tc>
          <w:tcPr>
            <w:tcW w:w="1717" w:type="dxa"/>
            <w:vMerge w:val="continue"/>
            <w:noWrap w:val="0"/>
          </w:tcPr>
          <w:p w14:paraId="30D5CACF">
            <w:pPr>
              <w:jc w:val="center"/>
              <w:rPr>
                <w:rFonts w:hint="eastAsia"/>
                <w:vertAlign w:val="baseline"/>
                <w:lang w:eastAsia="zh-CN"/>
              </w:rPr>
            </w:pPr>
          </w:p>
        </w:tc>
        <w:tc>
          <w:tcPr>
            <w:tcW w:w="1879" w:type="dxa"/>
            <w:noWrap w:val="0"/>
            <w:vAlign w:val="center"/>
          </w:tcPr>
          <w:p w14:paraId="0BCD3F9A">
            <w:pPr>
              <w:pStyle w:val="12"/>
              <w:spacing w:line="240" w:lineRule="auto"/>
              <w:ind w:firstLine="0"/>
              <w:jc w:val="center"/>
              <w:rPr>
                <w:rFonts w:hint="eastAsia"/>
                <w:vertAlign w:val="baseline"/>
                <w:lang w:eastAsia="zh-CN"/>
              </w:rPr>
            </w:pPr>
            <w:r>
              <w:rPr>
                <w:sz w:val="17"/>
                <w:szCs w:val="17"/>
              </w:rPr>
              <w:t>小计</w:t>
            </w:r>
          </w:p>
        </w:tc>
        <w:tc>
          <w:tcPr>
            <w:tcW w:w="1729" w:type="dxa"/>
            <w:noWrap w:val="0"/>
            <w:vAlign w:val="center"/>
          </w:tcPr>
          <w:p w14:paraId="74CCA760">
            <w:pPr>
              <w:pStyle w:val="12"/>
              <w:spacing w:line="240" w:lineRule="auto"/>
              <w:ind w:firstLine="0"/>
              <w:jc w:val="center"/>
              <w:rPr>
                <w:rFonts w:hint="eastAsia"/>
                <w:vertAlign w:val="baseline"/>
                <w:lang w:eastAsia="zh-CN"/>
              </w:rPr>
            </w:pPr>
            <w:r>
              <w:rPr>
                <w:sz w:val="17"/>
                <w:szCs w:val="17"/>
              </w:rPr>
              <w:t>人员经费</w:t>
            </w:r>
          </w:p>
        </w:tc>
        <w:tc>
          <w:tcPr>
            <w:tcW w:w="1790" w:type="dxa"/>
            <w:gridSpan w:val="2"/>
            <w:noWrap w:val="0"/>
            <w:vAlign w:val="center"/>
          </w:tcPr>
          <w:p w14:paraId="440D31F0">
            <w:pPr>
              <w:pStyle w:val="12"/>
              <w:spacing w:line="240" w:lineRule="auto"/>
              <w:ind w:firstLine="440"/>
              <w:jc w:val="center"/>
              <w:rPr>
                <w:rFonts w:hint="eastAsia"/>
                <w:vertAlign w:val="baseline"/>
                <w:lang w:eastAsia="zh-CN"/>
              </w:rPr>
            </w:pPr>
            <w:r>
              <w:rPr>
                <w:sz w:val="17"/>
                <w:szCs w:val="17"/>
              </w:rPr>
              <w:t>公用经费</w:t>
            </w:r>
          </w:p>
        </w:tc>
        <w:tc>
          <w:tcPr>
            <w:tcW w:w="1694" w:type="dxa"/>
            <w:vMerge w:val="continue"/>
            <w:noWrap w:val="0"/>
          </w:tcPr>
          <w:p w14:paraId="2BF42C65">
            <w:pPr>
              <w:jc w:val="center"/>
              <w:rPr>
                <w:rFonts w:hint="eastAsia"/>
                <w:vertAlign w:val="baseline"/>
                <w:lang w:eastAsia="zh-CN"/>
              </w:rPr>
            </w:pPr>
          </w:p>
        </w:tc>
        <w:tc>
          <w:tcPr>
            <w:tcW w:w="1695" w:type="dxa"/>
            <w:vMerge w:val="continue"/>
            <w:noWrap w:val="0"/>
          </w:tcPr>
          <w:p w14:paraId="317A9792">
            <w:pPr>
              <w:jc w:val="center"/>
              <w:rPr>
                <w:rFonts w:hint="eastAsia"/>
                <w:vertAlign w:val="baseline"/>
                <w:lang w:eastAsia="zh-CN"/>
              </w:rPr>
            </w:pPr>
          </w:p>
        </w:tc>
      </w:tr>
      <w:tr w14:paraId="736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5FFD5BB5">
            <w:pPr>
              <w:jc w:val="center"/>
              <w:rPr>
                <w:rFonts w:hint="eastAsia"/>
                <w:vertAlign w:val="baseline"/>
                <w:lang w:eastAsia="zh-CN"/>
              </w:rPr>
            </w:pPr>
          </w:p>
        </w:tc>
        <w:tc>
          <w:tcPr>
            <w:tcW w:w="1676" w:type="dxa"/>
            <w:noWrap w:val="0"/>
            <w:vAlign w:val="center"/>
          </w:tcPr>
          <w:p w14:paraId="42BDD65B">
            <w:pPr>
              <w:jc w:val="center"/>
              <w:rPr>
                <w:rFonts w:hint="eastAsia"/>
                <w:vertAlign w:val="baseline"/>
                <w:lang w:eastAsia="zh-CN"/>
              </w:rPr>
            </w:pPr>
          </w:p>
        </w:tc>
        <w:tc>
          <w:tcPr>
            <w:tcW w:w="1662" w:type="dxa"/>
            <w:noWrap w:val="0"/>
            <w:vAlign w:val="center"/>
          </w:tcPr>
          <w:p w14:paraId="25283963">
            <w:pPr>
              <w:jc w:val="center"/>
              <w:rPr>
                <w:rFonts w:hint="eastAsia"/>
                <w:vertAlign w:val="baseline"/>
                <w:lang w:eastAsia="zh-CN"/>
              </w:rPr>
            </w:pPr>
          </w:p>
        </w:tc>
        <w:tc>
          <w:tcPr>
            <w:tcW w:w="1717" w:type="dxa"/>
            <w:noWrap w:val="0"/>
            <w:vAlign w:val="center"/>
          </w:tcPr>
          <w:p w14:paraId="22F5582D">
            <w:pPr>
              <w:pStyle w:val="12"/>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noWrap w:val="0"/>
            <w:vAlign w:val="center"/>
          </w:tcPr>
          <w:p w14:paraId="0AC65347">
            <w:pPr>
              <w:pStyle w:val="12"/>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noWrap w:val="0"/>
            <w:vAlign w:val="center"/>
          </w:tcPr>
          <w:p w14:paraId="285A6273">
            <w:pPr>
              <w:pStyle w:val="12"/>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noWrap w:val="0"/>
            <w:vAlign w:val="center"/>
          </w:tcPr>
          <w:p w14:paraId="0349EAEC">
            <w:pPr>
              <w:pStyle w:val="12"/>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noWrap w:val="0"/>
            <w:vAlign w:val="center"/>
          </w:tcPr>
          <w:p w14:paraId="44BAB98B">
            <w:pPr>
              <w:pStyle w:val="12"/>
              <w:spacing w:line="240" w:lineRule="auto"/>
              <w:ind w:firstLine="66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noWrap w:val="0"/>
            <w:vAlign w:val="center"/>
          </w:tcPr>
          <w:p w14:paraId="0699B240">
            <w:pPr>
              <w:pStyle w:val="12"/>
              <w:spacing w:line="240" w:lineRule="auto"/>
              <w:ind w:right="700" w:firstLine="0"/>
              <w:jc w:val="center"/>
              <w:rPr>
                <w:rFonts w:hint="eastAsia"/>
                <w:vertAlign w:val="baseline"/>
                <w:lang w:eastAsia="zh-CN"/>
              </w:rPr>
            </w:pPr>
            <w:r>
              <w:rPr>
                <w:rFonts w:ascii="Times New Roman" w:hAnsi="Times New Roman" w:eastAsia="Times New Roman" w:cs="Times New Roman"/>
                <w:b/>
                <w:bCs/>
                <w:sz w:val="17"/>
                <w:szCs w:val="17"/>
              </w:rPr>
              <w:t>6</w:t>
            </w:r>
          </w:p>
        </w:tc>
      </w:tr>
      <w:tr w14:paraId="2C54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5E53ED48">
            <w:pPr>
              <w:pStyle w:val="12"/>
              <w:spacing w:line="240" w:lineRule="auto"/>
              <w:ind w:firstLine="0"/>
              <w:jc w:val="center"/>
              <w:rPr>
                <w:rFonts w:hint="eastAsia"/>
                <w:vertAlign w:val="baseline"/>
                <w:lang w:eastAsia="zh-CN"/>
              </w:rPr>
            </w:pPr>
          </w:p>
        </w:tc>
        <w:tc>
          <w:tcPr>
            <w:tcW w:w="1676" w:type="dxa"/>
            <w:noWrap w:val="0"/>
            <w:vAlign w:val="center"/>
          </w:tcPr>
          <w:p w14:paraId="4C77E589">
            <w:pPr>
              <w:pStyle w:val="12"/>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701008</w:t>
            </w:r>
          </w:p>
        </w:tc>
        <w:tc>
          <w:tcPr>
            <w:tcW w:w="1662" w:type="dxa"/>
            <w:noWrap w:val="0"/>
            <w:vAlign w:val="center"/>
          </w:tcPr>
          <w:p w14:paraId="19F47259">
            <w:pPr>
              <w:pStyle w:val="12"/>
              <w:spacing w:line="240" w:lineRule="auto"/>
              <w:ind w:firstLine="0"/>
              <w:jc w:val="center"/>
              <w:rPr>
                <w:rFonts w:hint="eastAsia"/>
                <w:vertAlign w:val="baseline"/>
                <w:lang w:eastAsia="zh-CN"/>
              </w:rPr>
            </w:pPr>
          </w:p>
        </w:tc>
        <w:tc>
          <w:tcPr>
            <w:tcW w:w="1717" w:type="dxa"/>
            <w:noWrap w:val="0"/>
            <w:vAlign w:val="center"/>
          </w:tcPr>
          <w:p w14:paraId="710532BA">
            <w:pPr>
              <w:pStyle w:val="12"/>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15.38</w:t>
            </w:r>
          </w:p>
        </w:tc>
        <w:tc>
          <w:tcPr>
            <w:tcW w:w="1879" w:type="dxa"/>
            <w:noWrap w:val="0"/>
            <w:vAlign w:val="center"/>
          </w:tcPr>
          <w:p w14:paraId="518EDCA7">
            <w:pPr>
              <w:pStyle w:val="12"/>
              <w:spacing w:line="240" w:lineRule="auto"/>
              <w:ind w:left="1320" w:firstLine="0"/>
              <w:jc w:val="center"/>
              <w:rPr>
                <w:rFonts w:hint="eastAsia"/>
                <w:vertAlign w:val="baseline"/>
                <w:lang w:eastAsia="zh-CN"/>
              </w:rPr>
            </w:pPr>
            <w:r>
              <w:rPr>
                <w:rFonts w:hint="eastAsia"/>
                <w:b/>
                <w:bCs/>
                <w:sz w:val="17"/>
                <w:szCs w:val="17"/>
                <w:lang w:val="en-US" w:eastAsia="zh-CN"/>
              </w:rPr>
              <w:t>15.38</w:t>
            </w:r>
          </w:p>
        </w:tc>
        <w:tc>
          <w:tcPr>
            <w:tcW w:w="1729" w:type="dxa"/>
            <w:noWrap w:val="0"/>
            <w:vAlign w:val="center"/>
          </w:tcPr>
          <w:p w14:paraId="20CAB5ED">
            <w:pPr>
              <w:pStyle w:val="12"/>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13.06</w:t>
            </w:r>
          </w:p>
        </w:tc>
        <w:tc>
          <w:tcPr>
            <w:tcW w:w="1790" w:type="dxa"/>
            <w:gridSpan w:val="2"/>
            <w:noWrap w:val="0"/>
            <w:vAlign w:val="center"/>
          </w:tcPr>
          <w:p w14:paraId="194751D0">
            <w:pPr>
              <w:pStyle w:val="12"/>
              <w:spacing w:line="240" w:lineRule="auto"/>
              <w:ind w:left="1060" w:firstLine="0"/>
              <w:jc w:val="center"/>
              <w:rPr>
                <w:rFonts w:hint="eastAsia"/>
                <w:vertAlign w:val="baseline"/>
                <w:lang w:eastAsia="zh-CN"/>
              </w:rPr>
            </w:pPr>
            <w:r>
              <w:rPr>
                <w:rFonts w:hint="eastAsia"/>
                <w:b/>
                <w:bCs/>
                <w:sz w:val="17"/>
                <w:szCs w:val="17"/>
                <w:lang w:val="en-US" w:eastAsia="zh-CN"/>
              </w:rPr>
              <w:t>2.32</w:t>
            </w:r>
          </w:p>
        </w:tc>
        <w:tc>
          <w:tcPr>
            <w:tcW w:w="1694" w:type="dxa"/>
            <w:noWrap w:val="0"/>
            <w:vAlign w:val="center"/>
          </w:tcPr>
          <w:p w14:paraId="2833DF8B">
            <w:pPr>
              <w:pStyle w:val="12"/>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1184DD38">
            <w:pPr>
              <w:pStyle w:val="12"/>
              <w:spacing w:line="240" w:lineRule="auto"/>
              <w:ind w:firstLine="400"/>
              <w:jc w:val="center"/>
              <w:rPr>
                <w:rFonts w:hint="eastAsia"/>
                <w:vertAlign w:val="baseline"/>
                <w:lang w:eastAsia="zh-CN"/>
              </w:rPr>
            </w:pPr>
            <w:r>
              <w:rPr>
                <w:rFonts w:hint="eastAsia"/>
                <w:b/>
                <w:bCs/>
                <w:sz w:val="17"/>
                <w:szCs w:val="17"/>
                <w:lang w:val="en-US" w:eastAsia="zh-CN"/>
              </w:rPr>
              <w:t>0</w:t>
            </w:r>
          </w:p>
        </w:tc>
      </w:tr>
      <w:tr w14:paraId="71E8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063D2867">
            <w:pPr>
              <w:pStyle w:val="12"/>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noWrap w:val="0"/>
            <w:vAlign w:val="center"/>
          </w:tcPr>
          <w:p w14:paraId="68A10589">
            <w:pPr>
              <w:pStyle w:val="12"/>
              <w:spacing w:line="240" w:lineRule="auto"/>
              <w:ind w:firstLine="0"/>
              <w:jc w:val="center"/>
              <w:rPr>
                <w:rFonts w:hint="eastAsia"/>
                <w:vertAlign w:val="baseline"/>
                <w:lang w:eastAsia="zh-CN"/>
              </w:rPr>
            </w:pPr>
          </w:p>
        </w:tc>
        <w:tc>
          <w:tcPr>
            <w:tcW w:w="1662" w:type="dxa"/>
            <w:noWrap w:val="0"/>
            <w:vAlign w:val="center"/>
          </w:tcPr>
          <w:p w14:paraId="0888F4BA">
            <w:pPr>
              <w:pStyle w:val="12"/>
              <w:spacing w:line="240" w:lineRule="auto"/>
              <w:ind w:firstLine="0"/>
              <w:jc w:val="center"/>
              <w:rPr>
                <w:rFonts w:hint="eastAsia"/>
                <w:vertAlign w:val="baseline"/>
                <w:lang w:eastAsia="zh-CN"/>
              </w:rPr>
            </w:pPr>
            <w:r>
              <w:rPr>
                <w:rFonts w:hint="eastAsia"/>
                <w:sz w:val="17"/>
                <w:szCs w:val="17"/>
                <w:lang w:val="en-US" w:eastAsia="zh-CN"/>
              </w:rPr>
              <w:t>其他群众团体事务支出</w:t>
            </w:r>
          </w:p>
        </w:tc>
        <w:tc>
          <w:tcPr>
            <w:tcW w:w="1717" w:type="dxa"/>
            <w:noWrap w:val="0"/>
            <w:vAlign w:val="center"/>
          </w:tcPr>
          <w:p w14:paraId="258DC5EC">
            <w:pPr>
              <w:pStyle w:val="12"/>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0.13</w:t>
            </w:r>
          </w:p>
        </w:tc>
        <w:tc>
          <w:tcPr>
            <w:tcW w:w="1879" w:type="dxa"/>
            <w:noWrap w:val="0"/>
            <w:vAlign w:val="center"/>
          </w:tcPr>
          <w:p w14:paraId="502C9DAF">
            <w:pPr>
              <w:pStyle w:val="12"/>
              <w:spacing w:line="240" w:lineRule="auto"/>
              <w:ind w:left="1320" w:firstLine="0"/>
              <w:jc w:val="center"/>
              <w:rPr>
                <w:rFonts w:hint="eastAsia"/>
                <w:vertAlign w:val="baseline"/>
                <w:lang w:eastAsia="zh-CN"/>
              </w:rPr>
            </w:pPr>
            <w:r>
              <w:rPr>
                <w:rFonts w:hint="eastAsia"/>
                <w:b/>
                <w:bCs/>
                <w:sz w:val="17"/>
                <w:szCs w:val="17"/>
                <w:lang w:val="en-US" w:eastAsia="zh-CN"/>
              </w:rPr>
              <w:t>0.13</w:t>
            </w:r>
          </w:p>
        </w:tc>
        <w:tc>
          <w:tcPr>
            <w:tcW w:w="1729" w:type="dxa"/>
            <w:noWrap w:val="0"/>
            <w:vAlign w:val="center"/>
          </w:tcPr>
          <w:p w14:paraId="522B761D">
            <w:pPr>
              <w:pStyle w:val="12"/>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noWrap w:val="0"/>
            <w:vAlign w:val="center"/>
          </w:tcPr>
          <w:p w14:paraId="3F6DA1D2">
            <w:pPr>
              <w:pStyle w:val="12"/>
              <w:spacing w:line="240" w:lineRule="auto"/>
              <w:ind w:left="1060" w:firstLine="0"/>
              <w:jc w:val="center"/>
              <w:rPr>
                <w:rFonts w:hint="eastAsia"/>
                <w:vertAlign w:val="baseline"/>
                <w:lang w:eastAsia="zh-CN"/>
              </w:rPr>
            </w:pPr>
            <w:r>
              <w:rPr>
                <w:rFonts w:hint="eastAsia"/>
                <w:b/>
                <w:bCs/>
                <w:sz w:val="17"/>
                <w:szCs w:val="17"/>
                <w:lang w:val="en-US" w:eastAsia="zh-CN"/>
              </w:rPr>
              <w:t>0.13</w:t>
            </w:r>
          </w:p>
        </w:tc>
        <w:tc>
          <w:tcPr>
            <w:tcW w:w="1694" w:type="dxa"/>
            <w:noWrap w:val="0"/>
            <w:vAlign w:val="center"/>
          </w:tcPr>
          <w:p w14:paraId="1A5AA371">
            <w:pPr>
              <w:pStyle w:val="12"/>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68B5B9EB">
            <w:pPr>
              <w:pStyle w:val="12"/>
              <w:spacing w:line="240" w:lineRule="auto"/>
              <w:ind w:firstLine="400"/>
              <w:jc w:val="center"/>
              <w:rPr>
                <w:rFonts w:hint="eastAsia"/>
                <w:vertAlign w:val="baseline"/>
                <w:lang w:eastAsia="zh-CN"/>
              </w:rPr>
            </w:pPr>
            <w:r>
              <w:rPr>
                <w:rFonts w:hint="eastAsia"/>
                <w:b/>
                <w:bCs/>
                <w:sz w:val="17"/>
                <w:szCs w:val="17"/>
                <w:lang w:val="en-US" w:eastAsia="zh-CN"/>
              </w:rPr>
              <w:t>0</w:t>
            </w:r>
          </w:p>
        </w:tc>
      </w:tr>
      <w:tr w14:paraId="7014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48BB582C">
            <w:pPr>
              <w:pStyle w:val="12"/>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noWrap w:val="0"/>
            <w:vAlign w:val="center"/>
          </w:tcPr>
          <w:p w14:paraId="27C8D053">
            <w:pPr>
              <w:pStyle w:val="12"/>
              <w:spacing w:line="240" w:lineRule="auto"/>
              <w:ind w:firstLine="0"/>
              <w:jc w:val="center"/>
              <w:rPr>
                <w:rFonts w:hint="eastAsia"/>
                <w:vertAlign w:val="baseline"/>
                <w:lang w:eastAsia="zh-CN"/>
              </w:rPr>
            </w:pPr>
          </w:p>
        </w:tc>
        <w:tc>
          <w:tcPr>
            <w:tcW w:w="1662" w:type="dxa"/>
            <w:noWrap w:val="0"/>
            <w:vAlign w:val="center"/>
          </w:tcPr>
          <w:p w14:paraId="1AD0E099">
            <w:pPr>
              <w:pStyle w:val="12"/>
              <w:spacing w:line="240" w:lineRule="auto"/>
              <w:ind w:firstLine="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noWrap w:val="0"/>
            <w:vAlign w:val="center"/>
          </w:tcPr>
          <w:p w14:paraId="5BE88E19">
            <w:pPr>
              <w:pStyle w:val="12"/>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1.55</w:t>
            </w:r>
          </w:p>
        </w:tc>
        <w:tc>
          <w:tcPr>
            <w:tcW w:w="1879" w:type="dxa"/>
            <w:noWrap w:val="0"/>
            <w:vAlign w:val="center"/>
          </w:tcPr>
          <w:p w14:paraId="16B9305C">
            <w:pPr>
              <w:pStyle w:val="12"/>
              <w:spacing w:line="240" w:lineRule="auto"/>
              <w:ind w:left="1320" w:firstLine="0"/>
              <w:jc w:val="center"/>
              <w:rPr>
                <w:rFonts w:hint="eastAsia"/>
                <w:vertAlign w:val="baseline"/>
                <w:lang w:eastAsia="zh-CN"/>
              </w:rPr>
            </w:pPr>
            <w:r>
              <w:rPr>
                <w:rFonts w:hint="eastAsia"/>
                <w:b/>
                <w:bCs/>
                <w:sz w:val="17"/>
                <w:szCs w:val="17"/>
                <w:lang w:val="en-US" w:eastAsia="zh-CN"/>
              </w:rPr>
              <w:t>1.55</w:t>
            </w:r>
          </w:p>
        </w:tc>
        <w:tc>
          <w:tcPr>
            <w:tcW w:w="1729" w:type="dxa"/>
            <w:noWrap w:val="0"/>
            <w:vAlign w:val="center"/>
          </w:tcPr>
          <w:p w14:paraId="4F4E3327">
            <w:pPr>
              <w:pStyle w:val="12"/>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1.55</w:t>
            </w:r>
          </w:p>
        </w:tc>
        <w:tc>
          <w:tcPr>
            <w:tcW w:w="1790" w:type="dxa"/>
            <w:gridSpan w:val="2"/>
            <w:noWrap w:val="0"/>
            <w:vAlign w:val="center"/>
          </w:tcPr>
          <w:p w14:paraId="3BF99B99">
            <w:pPr>
              <w:pStyle w:val="12"/>
              <w:spacing w:line="240" w:lineRule="auto"/>
              <w:ind w:left="1060" w:firstLine="0"/>
              <w:jc w:val="center"/>
              <w:rPr>
                <w:rFonts w:hint="eastAsia"/>
                <w:vertAlign w:val="baseline"/>
                <w:lang w:eastAsia="zh-CN"/>
              </w:rPr>
            </w:pPr>
            <w:r>
              <w:rPr>
                <w:rFonts w:hint="eastAsia"/>
                <w:b/>
                <w:bCs/>
                <w:sz w:val="17"/>
                <w:szCs w:val="17"/>
                <w:lang w:val="en-US" w:eastAsia="zh-CN"/>
              </w:rPr>
              <w:t>0.00</w:t>
            </w:r>
          </w:p>
        </w:tc>
        <w:tc>
          <w:tcPr>
            <w:tcW w:w="1694" w:type="dxa"/>
            <w:noWrap w:val="0"/>
            <w:vAlign w:val="center"/>
          </w:tcPr>
          <w:p w14:paraId="35BC56D1">
            <w:pPr>
              <w:pStyle w:val="12"/>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13E55995">
            <w:pPr>
              <w:pStyle w:val="12"/>
              <w:spacing w:line="240" w:lineRule="auto"/>
              <w:ind w:firstLine="400"/>
              <w:jc w:val="center"/>
              <w:rPr>
                <w:rFonts w:hint="eastAsia"/>
                <w:vertAlign w:val="baseline"/>
                <w:lang w:eastAsia="zh-CN"/>
              </w:rPr>
            </w:pPr>
            <w:r>
              <w:rPr>
                <w:rFonts w:hint="eastAsia"/>
                <w:b/>
                <w:bCs/>
                <w:sz w:val="17"/>
                <w:szCs w:val="17"/>
                <w:lang w:val="en-US" w:eastAsia="zh-CN"/>
              </w:rPr>
              <w:t>0</w:t>
            </w:r>
          </w:p>
        </w:tc>
      </w:tr>
      <w:tr w14:paraId="1BBB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6F1A2186">
            <w:pPr>
              <w:pStyle w:val="12"/>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2130304</w:t>
            </w:r>
          </w:p>
        </w:tc>
        <w:tc>
          <w:tcPr>
            <w:tcW w:w="1676" w:type="dxa"/>
            <w:noWrap w:val="0"/>
            <w:vAlign w:val="center"/>
          </w:tcPr>
          <w:p w14:paraId="48F1E92D">
            <w:pPr>
              <w:pStyle w:val="12"/>
              <w:spacing w:line="240" w:lineRule="auto"/>
              <w:ind w:firstLine="0"/>
              <w:jc w:val="center"/>
              <w:rPr>
                <w:rFonts w:hint="eastAsia"/>
                <w:vertAlign w:val="baseline"/>
                <w:lang w:eastAsia="zh-CN"/>
              </w:rPr>
            </w:pPr>
          </w:p>
        </w:tc>
        <w:tc>
          <w:tcPr>
            <w:tcW w:w="1662" w:type="dxa"/>
            <w:noWrap w:val="0"/>
            <w:vAlign w:val="center"/>
          </w:tcPr>
          <w:p w14:paraId="2E5F7C53">
            <w:pPr>
              <w:pStyle w:val="12"/>
              <w:spacing w:line="240" w:lineRule="auto"/>
              <w:ind w:firstLine="0"/>
              <w:jc w:val="center"/>
              <w:rPr>
                <w:rFonts w:hint="eastAsia"/>
                <w:vertAlign w:val="baseline"/>
                <w:lang w:eastAsia="zh-CN"/>
              </w:rPr>
            </w:pPr>
            <w:r>
              <w:rPr>
                <w:rFonts w:hint="eastAsia"/>
                <w:sz w:val="17"/>
                <w:szCs w:val="17"/>
                <w:lang w:val="en-US" w:eastAsia="zh-CN"/>
              </w:rPr>
              <w:t>水利行业业务管理</w:t>
            </w:r>
          </w:p>
        </w:tc>
        <w:tc>
          <w:tcPr>
            <w:tcW w:w="1717" w:type="dxa"/>
            <w:noWrap w:val="0"/>
            <w:vAlign w:val="center"/>
          </w:tcPr>
          <w:p w14:paraId="786A0170">
            <w:pPr>
              <w:pStyle w:val="12"/>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12.36</w:t>
            </w:r>
          </w:p>
        </w:tc>
        <w:tc>
          <w:tcPr>
            <w:tcW w:w="1879" w:type="dxa"/>
            <w:noWrap w:val="0"/>
            <w:vAlign w:val="center"/>
          </w:tcPr>
          <w:p w14:paraId="0C23D506">
            <w:pPr>
              <w:pStyle w:val="12"/>
              <w:spacing w:line="240" w:lineRule="auto"/>
              <w:ind w:left="1320" w:firstLine="0"/>
              <w:jc w:val="center"/>
              <w:rPr>
                <w:rFonts w:hint="eastAsia"/>
                <w:vertAlign w:val="baseline"/>
                <w:lang w:eastAsia="zh-CN"/>
              </w:rPr>
            </w:pPr>
            <w:r>
              <w:rPr>
                <w:rFonts w:hint="eastAsia"/>
                <w:b/>
                <w:bCs/>
                <w:sz w:val="17"/>
                <w:szCs w:val="17"/>
                <w:lang w:val="en-US" w:eastAsia="zh-CN"/>
              </w:rPr>
              <w:t>12.37</w:t>
            </w:r>
          </w:p>
        </w:tc>
        <w:tc>
          <w:tcPr>
            <w:tcW w:w="1729" w:type="dxa"/>
            <w:noWrap w:val="0"/>
            <w:vAlign w:val="center"/>
          </w:tcPr>
          <w:p w14:paraId="2451A01F">
            <w:pPr>
              <w:pStyle w:val="12"/>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10.18</w:t>
            </w:r>
          </w:p>
        </w:tc>
        <w:tc>
          <w:tcPr>
            <w:tcW w:w="1790" w:type="dxa"/>
            <w:gridSpan w:val="2"/>
            <w:noWrap w:val="0"/>
            <w:vAlign w:val="center"/>
          </w:tcPr>
          <w:p w14:paraId="5A343D36">
            <w:pPr>
              <w:pStyle w:val="12"/>
              <w:spacing w:line="240" w:lineRule="auto"/>
              <w:ind w:left="1060" w:firstLine="0"/>
              <w:jc w:val="center"/>
              <w:rPr>
                <w:rFonts w:hint="eastAsia"/>
                <w:vertAlign w:val="baseline"/>
                <w:lang w:eastAsia="zh-CN"/>
              </w:rPr>
            </w:pPr>
            <w:r>
              <w:rPr>
                <w:rFonts w:hint="eastAsia"/>
                <w:b/>
                <w:bCs/>
                <w:sz w:val="17"/>
                <w:szCs w:val="17"/>
                <w:lang w:val="en-US" w:eastAsia="zh-CN"/>
              </w:rPr>
              <w:t>2.19</w:t>
            </w:r>
          </w:p>
        </w:tc>
        <w:tc>
          <w:tcPr>
            <w:tcW w:w="1694" w:type="dxa"/>
            <w:noWrap w:val="0"/>
            <w:vAlign w:val="center"/>
          </w:tcPr>
          <w:p w14:paraId="73F0747E">
            <w:pPr>
              <w:pStyle w:val="12"/>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37A3C235">
            <w:pPr>
              <w:pStyle w:val="12"/>
              <w:spacing w:line="240" w:lineRule="auto"/>
              <w:ind w:firstLine="400"/>
              <w:jc w:val="center"/>
              <w:rPr>
                <w:rFonts w:hint="eastAsia"/>
                <w:vertAlign w:val="baseline"/>
                <w:lang w:eastAsia="zh-CN"/>
              </w:rPr>
            </w:pPr>
            <w:r>
              <w:rPr>
                <w:rFonts w:hint="eastAsia"/>
                <w:b/>
                <w:bCs/>
                <w:sz w:val="17"/>
                <w:szCs w:val="17"/>
                <w:lang w:val="en-US" w:eastAsia="zh-CN"/>
              </w:rPr>
              <w:t>0</w:t>
            </w:r>
          </w:p>
        </w:tc>
      </w:tr>
      <w:tr w14:paraId="3496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noWrap w:val="0"/>
            <w:vAlign w:val="center"/>
          </w:tcPr>
          <w:p w14:paraId="0F713868">
            <w:pPr>
              <w:pStyle w:val="12"/>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noWrap w:val="0"/>
            <w:vAlign w:val="center"/>
          </w:tcPr>
          <w:p w14:paraId="61D4E9F2">
            <w:pPr>
              <w:pStyle w:val="12"/>
              <w:spacing w:line="240" w:lineRule="auto"/>
              <w:ind w:firstLine="0"/>
              <w:jc w:val="center"/>
              <w:rPr>
                <w:rFonts w:hint="eastAsia"/>
                <w:vertAlign w:val="baseline"/>
                <w:lang w:eastAsia="zh-CN"/>
              </w:rPr>
            </w:pPr>
          </w:p>
        </w:tc>
        <w:tc>
          <w:tcPr>
            <w:tcW w:w="1662" w:type="dxa"/>
            <w:noWrap w:val="0"/>
            <w:vAlign w:val="center"/>
          </w:tcPr>
          <w:p w14:paraId="64BC8FF7">
            <w:pPr>
              <w:pStyle w:val="12"/>
              <w:spacing w:line="240" w:lineRule="auto"/>
              <w:ind w:firstLine="0"/>
              <w:jc w:val="center"/>
              <w:rPr>
                <w:rFonts w:hint="eastAsia"/>
                <w:vertAlign w:val="baseline"/>
                <w:lang w:eastAsia="zh-CN"/>
              </w:rPr>
            </w:pPr>
            <w:r>
              <w:rPr>
                <w:rFonts w:hint="eastAsia"/>
                <w:sz w:val="17"/>
                <w:szCs w:val="17"/>
                <w:lang w:val="en-US" w:eastAsia="zh-CN"/>
              </w:rPr>
              <w:t>住房公积金</w:t>
            </w:r>
          </w:p>
        </w:tc>
        <w:tc>
          <w:tcPr>
            <w:tcW w:w="1717" w:type="dxa"/>
            <w:noWrap w:val="0"/>
            <w:vAlign w:val="center"/>
          </w:tcPr>
          <w:p w14:paraId="6DB9C4C4">
            <w:pPr>
              <w:pStyle w:val="12"/>
              <w:spacing w:line="240" w:lineRule="auto"/>
              <w:ind w:left="106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1.33</w:t>
            </w:r>
          </w:p>
        </w:tc>
        <w:tc>
          <w:tcPr>
            <w:tcW w:w="1879" w:type="dxa"/>
            <w:noWrap w:val="0"/>
            <w:vAlign w:val="center"/>
          </w:tcPr>
          <w:p w14:paraId="64C426A1">
            <w:pPr>
              <w:pStyle w:val="12"/>
              <w:spacing w:line="240" w:lineRule="auto"/>
              <w:ind w:left="1320" w:firstLine="0"/>
              <w:jc w:val="center"/>
              <w:rPr>
                <w:rFonts w:hint="eastAsia"/>
                <w:vertAlign w:val="baseline"/>
                <w:lang w:eastAsia="zh-CN"/>
              </w:rPr>
            </w:pPr>
            <w:r>
              <w:rPr>
                <w:rFonts w:hint="eastAsia"/>
                <w:b/>
                <w:bCs/>
                <w:sz w:val="17"/>
                <w:szCs w:val="17"/>
                <w:lang w:val="en-US" w:eastAsia="zh-CN"/>
              </w:rPr>
              <w:t>1.33</w:t>
            </w:r>
          </w:p>
        </w:tc>
        <w:tc>
          <w:tcPr>
            <w:tcW w:w="1729" w:type="dxa"/>
            <w:noWrap w:val="0"/>
            <w:vAlign w:val="center"/>
          </w:tcPr>
          <w:p w14:paraId="6EAFE11E">
            <w:pPr>
              <w:pStyle w:val="12"/>
              <w:spacing w:line="240" w:lineRule="auto"/>
              <w:ind w:left="1120" w:firstLine="0"/>
              <w:jc w:val="center"/>
              <w:rPr>
                <w:rFonts w:hint="eastAsia"/>
                <w:vertAlign w:val="baseline"/>
                <w:lang w:eastAsia="zh-CN"/>
              </w:rPr>
            </w:pPr>
            <w:r>
              <w:rPr>
                <w:rFonts w:hint="eastAsia" w:ascii="Times New Roman" w:hAnsi="Times New Roman" w:cs="Times New Roman"/>
                <w:b/>
                <w:bCs/>
                <w:sz w:val="17"/>
                <w:szCs w:val="17"/>
                <w:lang w:val="en-US" w:eastAsia="zh-CN" w:bidi="en-US"/>
              </w:rPr>
              <w:t>1.33</w:t>
            </w:r>
          </w:p>
        </w:tc>
        <w:tc>
          <w:tcPr>
            <w:tcW w:w="1790" w:type="dxa"/>
            <w:gridSpan w:val="2"/>
            <w:noWrap w:val="0"/>
            <w:vAlign w:val="center"/>
          </w:tcPr>
          <w:p w14:paraId="4AACF44C">
            <w:pPr>
              <w:pStyle w:val="12"/>
              <w:spacing w:line="240" w:lineRule="auto"/>
              <w:ind w:left="1060" w:firstLine="0"/>
              <w:jc w:val="center"/>
              <w:rPr>
                <w:rFonts w:hint="eastAsia"/>
                <w:vertAlign w:val="baseline"/>
                <w:lang w:eastAsia="zh-CN"/>
              </w:rPr>
            </w:pPr>
            <w:r>
              <w:rPr>
                <w:rFonts w:hint="eastAsia"/>
                <w:b/>
                <w:bCs/>
                <w:sz w:val="17"/>
                <w:szCs w:val="17"/>
                <w:lang w:val="en-US" w:eastAsia="zh-CN"/>
              </w:rPr>
              <w:t>0.00</w:t>
            </w:r>
          </w:p>
        </w:tc>
        <w:tc>
          <w:tcPr>
            <w:tcW w:w="1694" w:type="dxa"/>
            <w:noWrap w:val="0"/>
            <w:vAlign w:val="center"/>
          </w:tcPr>
          <w:p w14:paraId="292FEBD3">
            <w:pPr>
              <w:pStyle w:val="12"/>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noWrap w:val="0"/>
            <w:vAlign w:val="center"/>
          </w:tcPr>
          <w:p w14:paraId="6F2E7617">
            <w:pPr>
              <w:pStyle w:val="12"/>
              <w:spacing w:line="240" w:lineRule="auto"/>
              <w:ind w:firstLine="400"/>
              <w:jc w:val="center"/>
              <w:rPr>
                <w:rFonts w:hint="eastAsia"/>
                <w:vertAlign w:val="baseline"/>
                <w:lang w:eastAsia="zh-CN"/>
              </w:rPr>
            </w:pPr>
            <w:r>
              <w:rPr>
                <w:rFonts w:hint="eastAsia"/>
                <w:b/>
                <w:bCs/>
                <w:sz w:val="17"/>
                <w:szCs w:val="17"/>
                <w:lang w:val="en-US" w:eastAsia="zh-CN"/>
              </w:rPr>
              <w:t>0</w:t>
            </w:r>
          </w:p>
        </w:tc>
      </w:tr>
      <w:tr w14:paraId="13A2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noWrap w:val="0"/>
          </w:tcPr>
          <w:p w14:paraId="3B011B8D">
            <w:pPr>
              <w:jc w:val="left"/>
              <w:rPr>
                <w:rFonts w:hint="eastAsia"/>
                <w:vertAlign w:val="baseline"/>
                <w:lang w:eastAsia="zh-CN"/>
              </w:rPr>
            </w:pPr>
            <w:r>
              <w:rPr>
                <w:sz w:val="16"/>
                <w:szCs w:val="16"/>
              </w:rPr>
              <w:t>注：本报表金额单位转换时可能存在四舍五入尾数误差。</w:t>
            </w:r>
          </w:p>
        </w:tc>
      </w:tr>
    </w:tbl>
    <w:p w14:paraId="3FE3CDD0">
      <w:pPr>
        <w:jc w:val="left"/>
        <w:rPr>
          <w:rFonts w:hint="eastAsia"/>
          <w:lang w:eastAsia="zh-CN"/>
        </w:rPr>
      </w:pPr>
    </w:p>
    <w:p w14:paraId="5B1D7ACA">
      <w:pPr>
        <w:jc w:val="left"/>
        <w:rPr>
          <w:lang w:eastAsia="zh-CN"/>
        </w:rPr>
      </w:pPr>
    </w:p>
    <w:p w14:paraId="4ED88D11">
      <w:pPr>
        <w:jc w:val="left"/>
        <w:rPr>
          <w:lang w:eastAsia="zh-CN"/>
        </w:rPr>
      </w:pPr>
    </w:p>
    <w:p w14:paraId="5F80B145">
      <w:pPr>
        <w:jc w:val="left"/>
        <w:rPr>
          <w:lang w:eastAsia="zh-CN"/>
        </w:rPr>
      </w:pPr>
    </w:p>
    <w:p w14:paraId="303304DE">
      <w:pPr>
        <w:jc w:val="left"/>
        <w:rPr>
          <w:lang w:eastAsia="zh-CN"/>
        </w:rPr>
      </w:pPr>
    </w:p>
    <w:p w14:paraId="4148227E">
      <w:pPr>
        <w:jc w:val="left"/>
        <w:rPr>
          <w:lang w:eastAsia="zh-CN"/>
        </w:rPr>
      </w:pPr>
    </w:p>
    <w:p w14:paraId="14CCB6CD">
      <w:pPr>
        <w:jc w:val="left"/>
        <w:rPr>
          <w:lang w:eastAsia="zh-CN"/>
        </w:rPr>
      </w:pPr>
    </w:p>
    <w:p w14:paraId="00AEE236">
      <w:pPr>
        <w:jc w:val="left"/>
        <w:rPr>
          <w:lang w:eastAsia="zh-CN"/>
        </w:rPr>
      </w:pPr>
    </w:p>
    <w:p w14:paraId="3CF64831">
      <w:pPr>
        <w:jc w:val="left"/>
        <w:rPr>
          <w:lang w:eastAsia="zh-CN"/>
        </w:rPr>
      </w:pPr>
    </w:p>
    <w:p w14:paraId="05A492D1">
      <w:pPr>
        <w:jc w:val="left"/>
        <w:rPr>
          <w:lang w:eastAsia="zh-CN"/>
        </w:rPr>
      </w:pPr>
    </w:p>
    <w:p w14:paraId="6938A8E7">
      <w:pPr>
        <w:jc w:val="left"/>
        <w:rPr>
          <w:lang w:eastAsia="zh-CN"/>
        </w:rPr>
      </w:pPr>
    </w:p>
    <w:p w14:paraId="22EA545E">
      <w:pPr>
        <w:jc w:val="left"/>
        <w:rPr>
          <w:lang w:eastAsia="zh-CN"/>
        </w:rPr>
      </w:pPr>
    </w:p>
    <w:p w14:paraId="243664B3">
      <w:pPr>
        <w:jc w:val="left"/>
        <w:rPr>
          <w:lang w:eastAsia="zh-CN"/>
        </w:rPr>
      </w:pPr>
    </w:p>
    <w:p w14:paraId="31DE372A">
      <w:pPr>
        <w:jc w:val="left"/>
        <w:rPr>
          <w:lang w:eastAsia="zh-CN"/>
        </w:rPr>
      </w:pPr>
    </w:p>
    <w:p w14:paraId="3F3698EB">
      <w:pPr>
        <w:jc w:val="left"/>
        <w:rPr>
          <w:lang w:eastAsia="zh-CN"/>
        </w:rPr>
      </w:pPr>
    </w:p>
    <w:p w14:paraId="3DBCC5D5">
      <w:pPr>
        <w:pStyle w:val="11"/>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14:paraId="001E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noWrap w:val="0"/>
          </w:tcPr>
          <w:p w14:paraId="2B70B4B3">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rPr>
              <w:t>环江毛南族自治县思恩镇水利站</w:t>
            </w:r>
          </w:p>
        </w:tc>
        <w:tc>
          <w:tcPr>
            <w:tcW w:w="3113" w:type="dxa"/>
            <w:tcBorders>
              <w:top w:val="nil"/>
              <w:left w:val="nil"/>
              <w:right w:val="nil"/>
            </w:tcBorders>
            <w:noWrap w:val="0"/>
          </w:tcPr>
          <w:p w14:paraId="7E3E6247">
            <w:pPr>
              <w:ind w:firstLine="176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14:paraId="28BD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noWrap w:val="0"/>
          </w:tcPr>
          <w:p w14:paraId="6563AE2D">
            <w:pPr>
              <w:jc w:val="left"/>
              <w:rPr>
                <w:vertAlign w:val="baseline"/>
                <w:lang w:eastAsia="zh-CN"/>
              </w:rPr>
            </w:pPr>
            <w:r>
              <w:rPr>
                <w:sz w:val="17"/>
                <w:szCs w:val="17"/>
              </w:rPr>
              <w:t>部门预算支出经济分类科目</w:t>
            </w:r>
          </w:p>
        </w:tc>
        <w:tc>
          <w:tcPr>
            <w:tcW w:w="9336" w:type="dxa"/>
            <w:gridSpan w:val="3"/>
            <w:noWrap w:val="0"/>
          </w:tcPr>
          <w:p w14:paraId="113E6938">
            <w:pPr>
              <w:jc w:val="left"/>
              <w:rPr>
                <w:vertAlign w:val="baseline"/>
                <w:lang w:eastAsia="zh-CN"/>
              </w:rPr>
            </w:pPr>
            <w:r>
              <w:rPr>
                <w:sz w:val="17"/>
                <w:szCs w:val="17"/>
              </w:rPr>
              <w:t>本年一般公共预算基本支出</w:t>
            </w:r>
          </w:p>
        </w:tc>
      </w:tr>
      <w:tr w14:paraId="5B74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noWrap w:val="0"/>
            <w:vAlign w:val="center"/>
          </w:tcPr>
          <w:p w14:paraId="0AC7CA55">
            <w:pPr>
              <w:pStyle w:val="12"/>
              <w:spacing w:line="240" w:lineRule="auto"/>
              <w:ind w:firstLine="0"/>
              <w:jc w:val="center"/>
              <w:rPr>
                <w:vertAlign w:val="baseline"/>
                <w:lang w:eastAsia="zh-CN"/>
              </w:rPr>
            </w:pPr>
            <w:r>
              <w:rPr>
                <w:sz w:val="17"/>
                <w:szCs w:val="17"/>
              </w:rPr>
              <w:t>科目编码</w:t>
            </w:r>
          </w:p>
        </w:tc>
        <w:tc>
          <w:tcPr>
            <w:tcW w:w="3111" w:type="dxa"/>
            <w:noWrap w:val="0"/>
            <w:vAlign w:val="center"/>
          </w:tcPr>
          <w:p w14:paraId="51902CDB">
            <w:pPr>
              <w:pStyle w:val="12"/>
              <w:spacing w:line="240" w:lineRule="auto"/>
              <w:ind w:firstLine="0"/>
              <w:jc w:val="center"/>
              <w:rPr>
                <w:vertAlign w:val="baseline"/>
                <w:lang w:eastAsia="zh-CN"/>
              </w:rPr>
            </w:pPr>
            <w:r>
              <w:rPr>
                <w:sz w:val="17"/>
                <w:szCs w:val="17"/>
              </w:rPr>
              <w:t>科目名称</w:t>
            </w:r>
          </w:p>
        </w:tc>
        <w:tc>
          <w:tcPr>
            <w:tcW w:w="3111" w:type="dxa"/>
            <w:noWrap w:val="0"/>
            <w:vAlign w:val="center"/>
          </w:tcPr>
          <w:p w14:paraId="222F826D">
            <w:pPr>
              <w:pStyle w:val="12"/>
              <w:spacing w:line="240" w:lineRule="auto"/>
              <w:ind w:firstLine="0"/>
              <w:jc w:val="center"/>
              <w:rPr>
                <w:vertAlign w:val="baseline"/>
                <w:lang w:eastAsia="zh-CN"/>
              </w:rPr>
            </w:pPr>
            <w:r>
              <w:rPr>
                <w:sz w:val="17"/>
                <w:szCs w:val="17"/>
              </w:rPr>
              <w:t>合计</w:t>
            </w:r>
          </w:p>
        </w:tc>
        <w:tc>
          <w:tcPr>
            <w:tcW w:w="3112" w:type="dxa"/>
            <w:noWrap w:val="0"/>
            <w:vAlign w:val="center"/>
          </w:tcPr>
          <w:p w14:paraId="4A1D8D05">
            <w:pPr>
              <w:pStyle w:val="12"/>
              <w:spacing w:line="240" w:lineRule="auto"/>
              <w:ind w:firstLine="0"/>
              <w:jc w:val="center"/>
              <w:rPr>
                <w:vertAlign w:val="baseline"/>
                <w:lang w:eastAsia="zh-CN"/>
              </w:rPr>
            </w:pPr>
            <w:r>
              <w:rPr>
                <w:sz w:val="17"/>
                <w:szCs w:val="17"/>
              </w:rPr>
              <w:t>人员经费</w:t>
            </w:r>
          </w:p>
        </w:tc>
        <w:tc>
          <w:tcPr>
            <w:tcW w:w="3113" w:type="dxa"/>
            <w:noWrap w:val="0"/>
            <w:vAlign w:val="center"/>
          </w:tcPr>
          <w:p w14:paraId="276181A5">
            <w:pPr>
              <w:pStyle w:val="12"/>
              <w:spacing w:line="240" w:lineRule="auto"/>
              <w:ind w:firstLine="0"/>
              <w:jc w:val="center"/>
              <w:rPr>
                <w:vertAlign w:val="baseline"/>
                <w:lang w:eastAsia="zh-CN"/>
              </w:rPr>
            </w:pPr>
            <w:r>
              <w:rPr>
                <w:sz w:val="17"/>
                <w:szCs w:val="17"/>
              </w:rPr>
              <w:t>公用经费</w:t>
            </w:r>
          </w:p>
        </w:tc>
      </w:tr>
      <w:tr w14:paraId="3153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613ABC1F">
            <w:pPr>
              <w:pStyle w:val="12"/>
              <w:spacing w:line="240" w:lineRule="auto"/>
              <w:ind w:firstLine="0"/>
              <w:jc w:val="left"/>
              <w:rPr>
                <w:vertAlign w:val="baseline"/>
                <w:lang w:eastAsia="zh-CN"/>
              </w:rPr>
            </w:pPr>
          </w:p>
        </w:tc>
        <w:tc>
          <w:tcPr>
            <w:tcW w:w="3111" w:type="dxa"/>
            <w:noWrap w:val="0"/>
            <w:vAlign w:val="center"/>
          </w:tcPr>
          <w:p w14:paraId="14B6CF15">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noWrap w:val="0"/>
            <w:vAlign w:val="center"/>
          </w:tcPr>
          <w:p w14:paraId="11DE085C">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15.38</w:t>
            </w:r>
          </w:p>
        </w:tc>
        <w:tc>
          <w:tcPr>
            <w:tcW w:w="3112" w:type="dxa"/>
            <w:noWrap w:val="0"/>
            <w:vAlign w:val="center"/>
          </w:tcPr>
          <w:p w14:paraId="6DD07BAD">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13.06</w:t>
            </w:r>
          </w:p>
        </w:tc>
        <w:tc>
          <w:tcPr>
            <w:tcW w:w="3113" w:type="dxa"/>
            <w:noWrap w:val="0"/>
            <w:vAlign w:val="center"/>
          </w:tcPr>
          <w:p w14:paraId="098CB65D">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2.32</w:t>
            </w:r>
          </w:p>
        </w:tc>
      </w:tr>
      <w:tr w14:paraId="22AC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2C09A6B3">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noWrap w:val="0"/>
            <w:vAlign w:val="center"/>
          </w:tcPr>
          <w:p w14:paraId="01121BEC">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noWrap w:val="0"/>
            <w:vAlign w:val="center"/>
          </w:tcPr>
          <w:p w14:paraId="1AC05902">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13.06</w:t>
            </w:r>
          </w:p>
        </w:tc>
        <w:tc>
          <w:tcPr>
            <w:tcW w:w="3112" w:type="dxa"/>
            <w:noWrap w:val="0"/>
            <w:vAlign w:val="center"/>
          </w:tcPr>
          <w:p w14:paraId="160ED6E0">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13.06</w:t>
            </w:r>
          </w:p>
        </w:tc>
        <w:tc>
          <w:tcPr>
            <w:tcW w:w="3113" w:type="dxa"/>
            <w:noWrap w:val="0"/>
            <w:vAlign w:val="center"/>
          </w:tcPr>
          <w:p w14:paraId="56ECB93A">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702F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6A15B42F">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noWrap w:val="0"/>
            <w:vAlign w:val="center"/>
          </w:tcPr>
          <w:p w14:paraId="4B7FA0FE">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noWrap w:val="0"/>
            <w:vAlign w:val="center"/>
          </w:tcPr>
          <w:p w14:paraId="2B2B1FEC">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4.25</w:t>
            </w:r>
          </w:p>
        </w:tc>
        <w:tc>
          <w:tcPr>
            <w:tcW w:w="3112" w:type="dxa"/>
            <w:noWrap w:val="0"/>
            <w:vAlign w:val="center"/>
          </w:tcPr>
          <w:p w14:paraId="32AEA6A5">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4.25</w:t>
            </w:r>
          </w:p>
        </w:tc>
        <w:tc>
          <w:tcPr>
            <w:tcW w:w="3113" w:type="dxa"/>
            <w:noWrap w:val="0"/>
            <w:vAlign w:val="center"/>
          </w:tcPr>
          <w:p w14:paraId="7A9B9505">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4F63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398B747F">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noWrap w:val="0"/>
            <w:vAlign w:val="center"/>
          </w:tcPr>
          <w:p w14:paraId="777218EB">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noWrap w:val="0"/>
            <w:vAlign w:val="center"/>
          </w:tcPr>
          <w:p w14:paraId="02CCC177">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0.97</w:t>
            </w:r>
          </w:p>
        </w:tc>
        <w:tc>
          <w:tcPr>
            <w:tcW w:w="3112" w:type="dxa"/>
            <w:noWrap w:val="0"/>
            <w:vAlign w:val="center"/>
          </w:tcPr>
          <w:p w14:paraId="20E58AD6">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0.97</w:t>
            </w:r>
          </w:p>
        </w:tc>
        <w:tc>
          <w:tcPr>
            <w:tcW w:w="3113" w:type="dxa"/>
            <w:noWrap w:val="0"/>
            <w:vAlign w:val="center"/>
          </w:tcPr>
          <w:p w14:paraId="3C229369">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5B7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19D94923">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noWrap w:val="0"/>
            <w:vAlign w:val="center"/>
          </w:tcPr>
          <w:p w14:paraId="2ABBFF3D">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noWrap w:val="0"/>
            <w:vAlign w:val="center"/>
          </w:tcPr>
          <w:p w14:paraId="2CF7E768">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2.32</w:t>
            </w:r>
          </w:p>
        </w:tc>
        <w:tc>
          <w:tcPr>
            <w:tcW w:w="3112" w:type="dxa"/>
            <w:noWrap w:val="0"/>
            <w:vAlign w:val="center"/>
          </w:tcPr>
          <w:p w14:paraId="4CB41B0A">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2.32</w:t>
            </w:r>
          </w:p>
        </w:tc>
        <w:tc>
          <w:tcPr>
            <w:tcW w:w="3113" w:type="dxa"/>
            <w:noWrap w:val="0"/>
            <w:vAlign w:val="center"/>
          </w:tcPr>
          <w:p w14:paraId="7FE0DE65">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0D85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201599FC">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noWrap w:val="0"/>
            <w:vAlign w:val="center"/>
          </w:tcPr>
          <w:p w14:paraId="470512B9">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noWrap w:val="0"/>
            <w:vAlign w:val="center"/>
          </w:tcPr>
          <w:p w14:paraId="3B2B2A13">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1.95</w:t>
            </w:r>
          </w:p>
        </w:tc>
        <w:tc>
          <w:tcPr>
            <w:tcW w:w="3112" w:type="dxa"/>
            <w:noWrap w:val="0"/>
            <w:vAlign w:val="center"/>
          </w:tcPr>
          <w:p w14:paraId="7A25D018">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1.95</w:t>
            </w:r>
          </w:p>
        </w:tc>
        <w:tc>
          <w:tcPr>
            <w:tcW w:w="3113" w:type="dxa"/>
            <w:noWrap w:val="0"/>
            <w:vAlign w:val="center"/>
          </w:tcPr>
          <w:p w14:paraId="082FF56F">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7991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3CB532DE">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noWrap w:val="0"/>
            <w:vAlign w:val="center"/>
          </w:tcPr>
          <w:p w14:paraId="7F613B44">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noWrap w:val="0"/>
            <w:vAlign w:val="center"/>
          </w:tcPr>
          <w:p w14:paraId="1352381E">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1.55</w:t>
            </w:r>
          </w:p>
        </w:tc>
        <w:tc>
          <w:tcPr>
            <w:tcW w:w="3112" w:type="dxa"/>
            <w:noWrap w:val="0"/>
            <w:vAlign w:val="center"/>
          </w:tcPr>
          <w:p w14:paraId="04888963">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1.55</w:t>
            </w:r>
          </w:p>
        </w:tc>
        <w:tc>
          <w:tcPr>
            <w:tcW w:w="3113" w:type="dxa"/>
            <w:noWrap w:val="0"/>
            <w:vAlign w:val="center"/>
          </w:tcPr>
          <w:p w14:paraId="48AD9E5D">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4D80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0231EB59">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noWrap w:val="0"/>
            <w:vAlign w:val="center"/>
          </w:tcPr>
          <w:p w14:paraId="70458121">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noWrap w:val="0"/>
            <w:vAlign w:val="center"/>
          </w:tcPr>
          <w:p w14:paraId="69673895">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0.62</w:t>
            </w:r>
          </w:p>
        </w:tc>
        <w:tc>
          <w:tcPr>
            <w:tcW w:w="3112" w:type="dxa"/>
            <w:noWrap w:val="0"/>
            <w:vAlign w:val="center"/>
          </w:tcPr>
          <w:p w14:paraId="58ADEFFF">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0.62</w:t>
            </w:r>
          </w:p>
        </w:tc>
        <w:tc>
          <w:tcPr>
            <w:tcW w:w="3113" w:type="dxa"/>
            <w:noWrap w:val="0"/>
            <w:vAlign w:val="center"/>
          </w:tcPr>
          <w:p w14:paraId="0C5679EC">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0E25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071C35ED">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noWrap w:val="0"/>
            <w:vAlign w:val="center"/>
          </w:tcPr>
          <w:p w14:paraId="73CD3D55">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noWrap w:val="0"/>
            <w:vAlign w:val="center"/>
          </w:tcPr>
          <w:p w14:paraId="7C6B3BFD">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0.07</w:t>
            </w:r>
          </w:p>
        </w:tc>
        <w:tc>
          <w:tcPr>
            <w:tcW w:w="3112" w:type="dxa"/>
            <w:noWrap w:val="0"/>
            <w:vAlign w:val="center"/>
          </w:tcPr>
          <w:p w14:paraId="0183EA7C">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0.07</w:t>
            </w:r>
          </w:p>
        </w:tc>
        <w:tc>
          <w:tcPr>
            <w:tcW w:w="3113" w:type="dxa"/>
            <w:noWrap w:val="0"/>
            <w:vAlign w:val="center"/>
          </w:tcPr>
          <w:p w14:paraId="4EBB5B04">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79A5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45F761E5">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noWrap w:val="0"/>
            <w:vAlign w:val="center"/>
          </w:tcPr>
          <w:p w14:paraId="01E031C8">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noWrap w:val="0"/>
            <w:vAlign w:val="center"/>
          </w:tcPr>
          <w:p w14:paraId="56016BDE">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1.33</w:t>
            </w:r>
          </w:p>
        </w:tc>
        <w:tc>
          <w:tcPr>
            <w:tcW w:w="3112" w:type="dxa"/>
            <w:noWrap w:val="0"/>
            <w:vAlign w:val="center"/>
          </w:tcPr>
          <w:p w14:paraId="796CD5F7">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1.33</w:t>
            </w:r>
          </w:p>
        </w:tc>
        <w:tc>
          <w:tcPr>
            <w:tcW w:w="3113" w:type="dxa"/>
            <w:noWrap w:val="0"/>
            <w:vAlign w:val="center"/>
          </w:tcPr>
          <w:p w14:paraId="4EDE10D9">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14:paraId="73BA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509B337F">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noWrap w:val="0"/>
            <w:vAlign w:val="center"/>
          </w:tcPr>
          <w:p w14:paraId="5B09921B">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noWrap w:val="0"/>
            <w:vAlign w:val="center"/>
          </w:tcPr>
          <w:p w14:paraId="42F98095">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2.32</w:t>
            </w:r>
          </w:p>
        </w:tc>
        <w:tc>
          <w:tcPr>
            <w:tcW w:w="3112" w:type="dxa"/>
            <w:noWrap w:val="0"/>
            <w:vAlign w:val="center"/>
          </w:tcPr>
          <w:p w14:paraId="0BA89B3B">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noWrap w:val="0"/>
            <w:vAlign w:val="center"/>
          </w:tcPr>
          <w:p w14:paraId="3A541D52">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2.32</w:t>
            </w:r>
          </w:p>
        </w:tc>
      </w:tr>
      <w:tr w14:paraId="333F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4EAE2D0C">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noWrap w:val="0"/>
            <w:vAlign w:val="center"/>
          </w:tcPr>
          <w:p w14:paraId="2AECB247">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noWrap w:val="0"/>
            <w:vAlign w:val="center"/>
          </w:tcPr>
          <w:p w14:paraId="15DD8EAA">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0.24</w:t>
            </w:r>
          </w:p>
        </w:tc>
        <w:tc>
          <w:tcPr>
            <w:tcW w:w="3112" w:type="dxa"/>
            <w:noWrap w:val="0"/>
            <w:vAlign w:val="center"/>
          </w:tcPr>
          <w:p w14:paraId="2791E8B1">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noWrap w:val="0"/>
            <w:vAlign w:val="center"/>
          </w:tcPr>
          <w:p w14:paraId="4EB705F3">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0.24</w:t>
            </w:r>
          </w:p>
        </w:tc>
      </w:tr>
      <w:tr w14:paraId="34DA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5CBA3ECA">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noWrap w:val="0"/>
            <w:vAlign w:val="center"/>
          </w:tcPr>
          <w:p w14:paraId="7336415D">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noWrap w:val="0"/>
            <w:vAlign w:val="center"/>
          </w:tcPr>
          <w:p w14:paraId="3F20F6D5">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2" w:type="dxa"/>
            <w:noWrap w:val="0"/>
            <w:vAlign w:val="center"/>
          </w:tcPr>
          <w:p w14:paraId="26834465">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noWrap w:val="0"/>
            <w:vAlign w:val="center"/>
          </w:tcPr>
          <w:p w14:paraId="7496B0D7">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0.13</w:t>
            </w:r>
          </w:p>
        </w:tc>
      </w:tr>
      <w:tr w14:paraId="7E4B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noWrap w:val="0"/>
          </w:tcPr>
          <w:p w14:paraId="7F11E316">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noWrap w:val="0"/>
            <w:vAlign w:val="center"/>
          </w:tcPr>
          <w:p w14:paraId="1A6E9689">
            <w:pPr>
              <w:pStyle w:val="12"/>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noWrap w:val="0"/>
            <w:vAlign w:val="center"/>
          </w:tcPr>
          <w:p w14:paraId="6633CC6F">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1.95</w:t>
            </w:r>
          </w:p>
        </w:tc>
        <w:tc>
          <w:tcPr>
            <w:tcW w:w="3112" w:type="dxa"/>
            <w:noWrap w:val="0"/>
            <w:vAlign w:val="center"/>
          </w:tcPr>
          <w:p w14:paraId="095D93B6">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noWrap w:val="0"/>
            <w:vAlign w:val="center"/>
          </w:tcPr>
          <w:p w14:paraId="26B07673">
            <w:pPr>
              <w:pStyle w:val="12"/>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1.95</w:t>
            </w:r>
          </w:p>
        </w:tc>
      </w:tr>
      <w:tr w14:paraId="4BBD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noWrap w:val="0"/>
          </w:tcPr>
          <w:p w14:paraId="1D4ACA41">
            <w:pPr>
              <w:jc w:val="left"/>
              <w:rPr>
                <w:sz w:val="16"/>
                <w:szCs w:val="16"/>
              </w:rPr>
            </w:pPr>
          </w:p>
          <w:p w14:paraId="00B7DA77">
            <w:pPr>
              <w:jc w:val="left"/>
              <w:rPr>
                <w:vertAlign w:val="baseline"/>
                <w:lang w:eastAsia="zh-CN"/>
              </w:rPr>
            </w:pPr>
            <w:r>
              <w:rPr>
                <w:sz w:val="16"/>
                <w:szCs w:val="16"/>
              </w:rPr>
              <w:t>注：本报表金额单位转换时可能存在四舍五入尾数误差。</w:t>
            </w:r>
          </w:p>
        </w:tc>
      </w:tr>
    </w:tbl>
    <w:p w14:paraId="716C496A">
      <w:pPr>
        <w:jc w:val="left"/>
        <w:rPr>
          <w:lang w:eastAsia="zh-CN"/>
        </w:rPr>
      </w:pPr>
    </w:p>
    <w:p w14:paraId="7AECF5E6">
      <w:pPr>
        <w:jc w:val="left"/>
        <w:rPr>
          <w:lang w:eastAsia="zh-CN"/>
        </w:rPr>
      </w:pPr>
    </w:p>
    <w:p w14:paraId="7D2BE769">
      <w:pPr>
        <w:jc w:val="left"/>
        <w:rPr>
          <w:lang w:eastAsia="zh-CN"/>
        </w:rPr>
      </w:pPr>
    </w:p>
    <w:p w14:paraId="495382D1">
      <w:pPr>
        <w:jc w:val="left"/>
        <w:rPr>
          <w:lang w:eastAsia="zh-CN"/>
        </w:rPr>
      </w:pPr>
    </w:p>
    <w:p w14:paraId="0523AA83">
      <w:pPr>
        <w:jc w:val="left"/>
        <w:rPr>
          <w:lang w:eastAsia="zh-CN"/>
        </w:rPr>
      </w:pPr>
    </w:p>
    <w:p w14:paraId="5273E348">
      <w:pPr>
        <w:jc w:val="left"/>
        <w:rPr>
          <w:lang w:eastAsia="zh-CN"/>
        </w:rPr>
      </w:pPr>
    </w:p>
    <w:p w14:paraId="5C8B3A68">
      <w:pPr>
        <w:jc w:val="left"/>
        <w:rPr>
          <w:lang w:eastAsia="zh-CN"/>
        </w:rPr>
      </w:pPr>
    </w:p>
    <w:p w14:paraId="5669D5B1">
      <w:pPr>
        <w:jc w:val="left"/>
        <w:rPr>
          <w:lang w:eastAsia="zh-CN"/>
        </w:rPr>
      </w:pPr>
    </w:p>
    <w:p w14:paraId="22A24FA8">
      <w:pPr>
        <w:jc w:val="left"/>
        <w:rPr>
          <w:lang w:eastAsia="zh-CN"/>
        </w:rPr>
      </w:pPr>
    </w:p>
    <w:p w14:paraId="6AB6796E">
      <w:pPr>
        <w:jc w:val="left"/>
        <w:rPr>
          <w:lang w:eastAsia="zh-CN"/>
        </w:rPr>
      </w:pPr>
    </w:p>
    <w:p w14:paraId="7BF203A7">
      <w:pPr>
        <w:jc w:val="left"/>
        <w:rPr>
          <w:lang w:eastAsia="zh-CN"/>
        </w:rPr>
      </w:pPr>
    </w:p>
    <w:p w14:paraId="6DB0BC5E">
      <w:pPr>
        <w:jc w:val="left"/>
        <w:rPr>
          <w:lang w:eastAsia="zh-CN"/>
        </w:rPr>
      </w:pPr>
    </w:p>
    <w:p w14:paraId="25A4E7B2">
      <w:pPr>
        <w:pStyle w:val="11"/>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14:paraId="1273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noWrap w:val="0"/>
          </w:tcPr>
          <w:p w14:paraId="45B0AEEC">
            <w:pPr>
              <w:pStyle w:val="13"/>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rPr>
              <w:t>环江毛南族自治县思恩镇水利站</w:t>
            </w:r>
          </w:p>
        </w:tc>
        <w:tc>
          <w:tcPr>
            <w:tcW w:w="1891" w:type="dxa"/>
            <w:gridSpan w:val="2"/>
            <w:tcBorders>
              <w:top w:val="nil"/>
              <w:left w:val="nil"/>
              <w:right w:val="nil"/>
            </w:tcBorders>
            <w:noWrap w:val="0"/>
          </w:tcPr>
          <w:p w14:paraId="1F9027A7">
            <w:pPr>
              <w:pStyle w:val="13"/>
              <w:ind w:firstLine="48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14:paraId="2AE1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noWrap w:val="0"/>
          </w:tcPr>
          <w:p w14:paraId="1165AAE4">
            <w:pPr>
              <w:pStyle w:val="13"/>
              <w:jc w:val="center"/>
              <w:rPr>
                <w:rFonts w:hint="eastAsia"/>
                <w:vertAlign w:val="baseline"/>
                <w:lang w:val="en-US" w:eastAsia="zh-CN"/>
              </w:rPr>
            </w:pPr>
            <w:r>
              <w:rPr>
                <w:sz w:val="17"/>
                <w:szCs w:val="17"/>
              </w:rPr>
              <w:t>门（单位）代码</w:t>
            </w:r>
          </w:p>
        </w:tc>
        <w:tc>
          <w:tcPr>
            <w:tcW w:w="1918" w:type="dxa"/>
            <w:vMerge w:val="restart"/>
            <w:noWrap w:val="0"/>
          </w:tcPr>
          <w:p w14:paraId="36FD50B9">
            <w:pPr>
              <w:pStyle w:val="13"/>
              <w:jc w:val="center"/>
              <w:rPr>
                <w:rFonts w:hint="eastAsia"/>
                <w:vertAlign w:val="baseline"/>
                <w:lang w:val="en-US" w:eastAsia="zh-CN"/>
              </w:rPr>
            </w:pPr>
            <w:r>
              <w:rPr>
                <w:sz w:val="17"/>
                <w:szCs w:val="17"/>
              </w:rPr>
              <w:t>部门（单位）名称</w:t>
            </w:r>
          </w:p>
        </w:tc>
        <w:tc>
          <w:tcPr>
            <w:tcW w:w="11343" w:type="dxa"/>
            <w:gridSpan w:val="7"/>
            <w:noWrap w:val="0"/>
          </w:tcPr>
          <w:p w14:paraId="6BF313C6">
            <w:pPr>
              <w:pStyle w:val="13"/>
              <w:jc w:val="center"/>
              <w:rPr>
                <w:rFonts w:hint="eastAsia"/>
                <w:vertAlign w:val="baseline"/>
                <w:lang w:val="en-US" w:eastAsia="zh-CN"/>
              </w:rPr>
            </w:pPr>
            <w:r>
              <w:rPr>
                <w:sz w:val="17"/>
                <w:szCs w:val="17"/>
                <w:lang w:val="zh-CN" w:eastAsia="zh-CN" w:bidi="zh-CN"/>
              </w:rPr>
              <w:t>“三</w:t>
            </w:r>
            <w:r>
              <w:rPr>
                <w:sz w:val="17"/>
                <w:szCs w:val="17"/>
              </w:rPr>
              <w:t>公”经费</w:t>
            </w:r>
          </w:p>
        </w:tc>
      </w:tr>
      <w:tr w14:paraId="5354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296" w:type="dxa"/>
            <w:vMerge w:val="continue"/>
            <w:noWrap w:val="0"/>
          </w:tcPr>
          <w:p w14:paraId="3A4BB697">
            <w:pPr>
              <w:pStyle w:val="13"/>
              <w:jc w:val="center"/>
              <w:rPr>
                <w:rFonts w:hint="eastAsia"/>
                <w:vertAlign w:val="baseline"/>
                <w:lang w:val="en-US" w:eastAsia="zh-CN"/>
              </w:rPr>
            </w:pPr>
          </w:p>
        </w:tc>
        <w:tc>
          <w:tcPr>
            <w:tcW w:w="1918" w:type="dxa"/>
            <w:vMerge w:val="continue"/>
            <w:noWrap w:val="0"/>
          </w:tcPr>
          <w:p w14:paraId="05E8DD7E">
            <w:pPr>
              <w:pStyle w:val="13"/>
              <w:jc w:val="center"/>
              <w:rPr>
                <w:rFonts w:hint="eastAsia"/>
                <w:vertAlign w:val="baseline"/>
                <w:lang w:val="en-US" w:eastAsia="zh-CN"/>
              </w:rPr>
            </w:pPr>
          </w:p>
        </w:tc>
        <w:tc>
          <w:tcPr>
            <w:tcW w:w="1884" w:type="dxa"/>
            <w:vMerge w:val="restart"/>
            <w:noWrap w:val="0"/>
          </w:tcPr>
          <w:p w14:paraId="701E5EE6">
            <w:pPr>
              <w:pStyle w:val="13"/>
              <w:jc w:val="center"/>
              <w:rPr>
                <w:rFonts w:hint="eastAsia"/>
                <w:vertAlign w:val="baseline"/>
                <w:lang w:val="en-US" w:eastAsia="zh-CN"/>
              </w:rPr>
            </w:pPr>
            <w:r>
              <w:rPr>
                <w:sz w:val="17"/>
                <w:szCs w:val="17"/>
              </w:rPr>
              <w:t>合计</w:t>
            </w:r>
          </w:p>
        </w:tc>
        <w:tc>
          <w:tcPr>
            <w:tcW w:w="1895" w:type="dxa"/>
            <w:vMerge w:val="restart"/>
            <w:noWrap w:val="0"/>
          </w:tcPr>
          <w:p w14:paraId="0E824F0E">
            <w:pPr>
              <w:pStyle w:val="13"/>
              <w:jc w:val="center"/>
              <w:rPr>
                <w:rFonts w:hint="eastAsia"/>
                <w:vertAlign w:val="baseline"/>
                <w:lang w:val="en-US" w:eastAsia="zh-CN"/>
              </w:rPr>
            </w:pPr>
            <w:r>
              <w:rPr>
                <w:sz w:val="17"/>
                <w:szCs w:val="17"/>
              </w:rPr>
              <w:t>因公出国（境）费</w:t>
            </w:r>
          </w:p>
        </w:tc>
        <w:tc>
          <w:tcPr>
            <w:tcW w:w="5675" w:type="dxa"/>
            <w:gridSpan w:val="4"/>
            <w:noWrap w:val="0"/>
          </w:tcPr>
          <w:p w14:paraId="182482A9">
            <w:pPr>
              <w:pStyle w:val="13"/>
              <w:jc w:val="center"/>
              <w:rPr>
                <w:rFonts w:hint="eastAsia"/>
                <w:vertAlign w:val="baseline"/>
                <w:lang w:val="en-US" w:eastAsia="zh-CN"/>
              </w:rPr>
            </w:pPr>
            <w:r>
              <w:rPr>
                <w:sz w:val="17"/>
                <w:szCs w:val="17"/>
              </w:rPr>
              <w:t>公务用车购置及运行维护费</w:t>
            </w:r>
          </w:p>
        </w:tc>
        <w:tc>
          <w:tcPr>
            <w:tcW w:w="1889" w:type="dxa"/>
            <w:vMerge w:val="restart"/>
            <w:noWrap w:val="0"/>
          </w:tcPr>
          <w:p w14:paraId="6BE4C1DE">
            <w:pPr>
              <w:pStyle w:val="13"/>
              <w:jc w:val="center"/>
              <w:rPr>
                <w:rFonts w:hint="eastAsia"/>
                <w:vertAlign w:val="baseline"/>
                <w:lang w:val="en-US" w:eastAsia="zh-CN"/>
              </w:rPr>
            </w:pPr>
            <w:r>
              <w:rPr>
                <w:sz w:val="17"/>
                <w:szCs w:val="17"/>
              </w:rPr>
              <w:t>公务接待费</w:t>
            </w:r>
          </w:p>
        </w:tc>
      </w:tr>
      <w:tr w14:paraId="3B6D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noWrap w:val="0"/>
          </w:tcPr>
          <w:p w14:paraId="38D8815A">
            <w:pPr>
              <w:pStyle w:val="13"/>
              <w:jc w:val="center"/>
              <w:rPr>
                <w:rFonts w:hint="eastAsia"/>
                <w:vertAlign w:val="baseline"/>
                <w:lang w:val="en-US" w:eastAsia="zh-CN"/>
              </w:rPr>
            </w:pPr>
          </w:p>
        </w:tc>
        <w:tc>
          <w:tcPr>
            <w:tcW w:w="1918" w:type="dxa"/>
            <w:vMerge w:val="continue"/>
            <w:noWrap w:val="0"/>
          </w:tcPr>
          <w:p w14:paraId="260C4C67">
            <w:pPr>
              <w:pStyle w:val="13"/>
              <w:jc w:val="center"/>
              <w:rPr>
                <w:rFonts w:hint="eastAsia"/>
                <w:vertAlign w:val="baseline"/>
                <w:lang w:val="en-US" w:eastAsia="zh-CN"/>
              </w:rPr>
            </w:pPr>
          </w:p>
        </w:tc>
        <w:tc>
          <w:tcPr>
            <w:tcW w:w="1884" w:type="dxa"/>
            <w:vMerge w:val="continue"/>
            <w:noWrap w:val="0"/>
          </w:tcPr>
          <w:p w14:paraId="39A8E970">
            <w:pPr>
              <w:pStyle w:val="13"/>
              <w:jc w:val="center"/>
              <w:rPr>
                <w:rFonts w:hint="eastAsia"/>
                <w:vertAlign w:val="baseline"/>
                <w:lang w:val="en-US" w:eastAsia="zh-CN"/>
              </w:rPr>
            </w:pPr>
          </w:p>
        </w:tc>
        <w:tc>
          <w:tcPr>
            <w:tcW w:w="1895" w:type="dxa"/>
            <w:vMerge w:val="continue"/>
            <w:noWrap w:val="0"/>
          </w:tcPr>
          <w:p w14:paraId="5F1868D7">
            <w:pPr>
              <w:pStyle w:val="13"/>
              <w:jc w:val="center"/>
              <w:rPr>
                <w:rFonts w:hint="eastAsia"/>
                <w:vertAlign w:val="baseline"/>
                <w:lang w:val="en-US" w:eastAsia="zh-CN"/>
              </w:rPr>
            </w:pPr>
          </w:p>
        </w:tc>
        <w:tc>
          <w:tcPr>
            <w:tcW w:w="1888" w:type="dxa"/>
            <w:noWrap w:val="0"/>
            <w:vAlign w:val="center"/>
          </w:tcPr>
          <w:p w14:paraId="3B9B61B2">
            <w:pPr>
              <w:pStyle w:val="12"/>
              <w:spacing w:line="240" w:lineRule="auto"/>
              <w:ind w:firstLine="0"/>
              <w:jc w:val="center"/>
              <w:rPr>
                <w:rFonts w:hint="eastAsia"/>
                <w:vertAlign w:val="baseline"/>
                <w:lang w:val="en-US" w:eastAsia="zh-CN"/>
              </w:rPr>
            </w:pPr>
            <w:r>
              <w:rPr>
                <w:sz w:val="17"/>
                <w:szCs w:val="17"/>
              </w:rPr>
              <w:t>小计</w:t>
            </w:r>
          </w:p>
        </w:tc>
        <w:tc>
          <w:tcPr>
            <w:tcW w:w="1890" w:type="dxa"/>
            <w:noWrap w:val="0"/>
            <w:vAlign w:val="center"/>
          </w:tcPr>
          <w:p w14:paraId="78E73387">
            <w:pPr>
              <w:pStyle w:val="12"/>
              <w:spacing w:line="240" w:lineRule="auto"/>
              <w:ind w:firstLine="220"/>
              <w:jc w:val="center"/>
              <w:rPr>
                <w:rFonts w:hint="eastAsia"/>
                <w:vertAlign w:val="baseline"/>
                <w:lang w:val="en-US" w:eastAsia="zh-CN"/>
              </w:rPr>
            </w:pPr>
            <w:r>
              <w:rPr>
                <w:sz w:val="17"/>
                <w:szCs w:val="17"/>
              </w:rPr>
              <w:t>公务用车运行维护费</w:t>
            </w:r>
          </w:p>
        </w:tc>
        <w:tc>
          <w:tcPr>
            <w:tcW w:w="1897" w:type="dxa"/>
            <w:gridSpan w:val="2"/>
            <w:noWrap w:val="0"/>
            <w:vAlign w:val="center"/>
          </w:tcPr>
          <w:p w14:paraId="3FADD658">
            <w:pPr>
              <w:pStyle w:val="12"/>
              <w:spacing w:line="240" w:lineRule="auto"/>
              <w:ind w:firstLine="400"/>
              <w:jc w:val="center"/>
              <w:rPr>
                <w:rFonts w:hint="eastAsia"/>
                <w:vertAlign w:val="baseline"/>
                <w:lang w:val="en-US" w:eastAsia="zh-CN"/>
              </w:rPr>
            </w:pPr>
            <w:r>
              <w:rPr>
                <w:sz w:val="17"/>
                <w:szCs w:val="17"/>
              </w:rPr>
              <w:t>公务用车购置费</w:t>
            </w:r>
          </w:p>
        </w:tc>
        <w:tc>
          <w:tcPr>
            <w:tcW w:w="1889" w:type="dxa"/>
            <w:vMerge w:val="continue"/>
            <w:noWrap w:val="0"/>
          </w:tcPr>
          <w:p w14:paraId="01D8F0BC">
            <w:pPr>
              <w:pStyle w:val="13"/>
              <w:jc w:val="center"/>
              <w:rPr>
                <w:rFonts w:hint="eastAsia"/>
                <w:vertAlign w:val="baseline"/>
                <w:lang w:val="en-US" w:eastAsia="zh-CN"/>
              </w:rPr>
            </w:pPr>
          </w:p>
        </w:tc>
      </w:tr>
      <w:tr w14:paraId="3DC4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14:paraId="406D825C">
            <w:pPr>
              <w:jc w:val="center"/>
              <w:rPr>
                <w:rFonts w:hint="eastAsia"/>
                <w:vertAlign w:val="baseline"/>
                <w:lang w:val="en-US" w:eastAsia="zh-CN"/>
              </w:rPr>
            </w:pPr>
          </w:p>
        </w:tc>
        <w:tc>
          <w:tcPr>
            <w:tcW w:w="1918" w:type="dxa"/>
            <w:noWrap w:val="0"/>
            <w:vAlign w:val="center"/>
          </w:tcPr>
          <w:p w14:paraId="411027E6">
            <w:pPr>
              <w:jc w:val="center"/>
              <w:rPr>
                <w:rFonts w:hint="eastAsia"/>
                <w:vertAlign w:val="baseline"/>
                <w:lang w:val="en-US" w:eastAsia="zh-CN"/>
              </w:rPr>
            </w:pPr>
          </w:p>
        </w:tc>
        <w:tc>
          <w:tcPr>
            <w:tcW w:w="1884" w:type="dxa"/>
            <w:noWrap w:val="0"/>
            <w:vAlign w:val="center"/>
          </w:tcPr>
          <w:p w14:paraId="6FF728CD">
            <w:pPr>
              <w:pStyle w:val="12"/>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noWrap w:val="0"/>
            <w:vAlign w:val="center"/>
          </w:tcPr>
          <w:p w14:paraId="0D338AD1">
            <w:pPr>
              <w:pStyle w:val="12"/>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noWrap w:val="0"/>
            <w:vAlign w:val="center"/>
          </w:tcPr>
          <w:p w14:paraId="2BE3DAFA">
            <w:pPr>
              <w:pStyle w:val="12"/>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noWrap w:val="0"/>
            <w:vAlign w:val="center"/>
          </w:tcPr>
          <w:p w14:paraId="77618786">
            <w:pPr>
              <w:pStyle w:val="12"/>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noWrap w:val="0"/>
            <w:vAlign w:val="center"/>
          </w:tcPr>
          <w:p w14:paraId="07268425">
            <w:pPr>
              <w:pStyle w:val="12"/>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noWrap w:val="0"/>
            <w:vAlign w:val="center"/>
          </w:tcPr>
          <w:p w14:paraId="4E4B1AA2">
            <w:pPr>
              <w:pStyle w:val="12"/>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6</w:t>
            </w:r>
          </w:p>
        </w:tc>
      </w:tr>
      <w:tr w14:paraId="7FE6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14:paraId="1C3449B5">
            <w:pPr>
              <w:pStyle w:val="12"/>
              <w:spacing w:line="240" w:lineRule="auto"/>
              <w:ind w:firstLine="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701008</w:t>
            </w:r>
          </w:p>
        </w:tc>
        <w:tc>
          <w:tcPr>
            <w:tcW w:w="1918" w:type="dxa"/>
            <w:noWrap w:val="0"/>
            <w:vAlign w:val="center"/>
          </w:tcPr>
          <w:p w14:paraId="35D6A69F">
            <w:pPr>
              <w:pStyle w:val="12"/>
              <w:spacing w:line="240" w:lineRule="auto"/>
              <w:ind w:firstLine="0"/>
              <w:jc w:val="left"/>
              <w:rPr>
                <w:rFonts w:hint="eastAsia"/>
                <w:vertAlign w:val="baseline"/>
                <w:lang w:val="en-US" w:eastAsia="zh-CN"/>
              </w:rPr>
            </w:pPr>
          </w:p>
        </w:tc>
        <w:tc>
          <w:tcPr>
            <w:tcW w:w="1884" w:type="dxa"/>
            <w:noWrap w:val="0"/>
            <w:vAlign w:val="center"/>
          </w:tcPr>
          <w:p w14:paraId="21C28E59">
            <w:pPr>
              <w:pStyle w:val="12"/>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1.95</w:t>
            </w:r>
          </w:p>
        </w:tc>
        <w:tc>
          <w:tcPr>
            <w:tcW w:w="1895" w:type="dxa"/>
            <w:noWrap w:val="0"/>
            <w:vAlign w:val="center"/>
          </w:tcPr>
          <w:p w14:paraId="1643775F">
            <w:pPr>
              <w:pStyle w:val="12"/>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noWrap w:val="0"/>
            <w:vAlign w:val="center"/>
          </w:tcPr>
          <w:p w14:paraId="645F895B">
            <w:pPr>
              <w:pStyle w:val="12"/>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1.95</w:t>
            </w:r>
          </w:p>
        </w:tc>
        <w:tc>
          <w:tcPr>
            <w:tcW w:w="1890" w:type="dxa"/>
            <w:noWrap w:val="0"/>
            <w:vAlign w:val="center"/>
          </w:tcPr>
          <w:p w14:paraId="66EFCB24">
            <w:pPr>
              <w:pStyle w:val="12"/>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1.95</w:t>
            </w:r>
          </w:p>
        </w:tc>
        <w:tc>
          <w:tcPr>
            <w:tcW w:w="1897" w:type="dxa"/>
            <w:gridSpan w:val="2"/>
            <w:noWrap w:val="0"/>
            <w:vAlign w:val="center"/>
          </w:tcPr>
          <w:p w14:paraId="6C32A378">
            <w:pPr>
              <w:pStyle w:val="12"/>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noWrap w:val="0"/>
            <w:vAlign w:val="center"/>
          </w:tcPr>
          <w:p w14:paraId="3B423CA9">
            <w:pPr>
              <w:pStyle w:val="12"/>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14:paraId="0588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noWrap w:val="0"/>
          </w:tcPr>
          <w:p w14:paraId="163B6557">
            <w:pPr>
              <w:pStyle w:val="13"/>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14:paraId="14B06E18">
      <w:pPr>
        <w:pStyle w:val="13"/>
        <w:rPr>
          <w:rFonts w:hint="eastAsia"/>
          <w:lang w:val="en-US" w:eastAsia="zh-CN"/>
        </w:rPr>
      </w:pPr>
    </w:p>
    <w:p w14:paraId="0B6C11DF">
      <w:pPr>
        <w:pStyle w:val="11"/>
        <w:keepNext/>
        <w:keepLines/>
        <w:spacing w:after="240"/>
        <w:jc w:val="center"/>
      </w:pPr>
    </w:p>
    <w:p w14:paraId="76F96A3D">
      <w:pPr>
        <w:pStyle w:val="11"/>
        <w:keepNext/>
        <w:keepLines/>
        <w:spacing w:after="240"/>
        <w:jc w:val="center"/>
      </w:pPr>
    </w:p>
    <w:p w14:paraId="559E4885">
      <w:pPr>
        <w:pStyle w:val="11"/>
        <w:keepNext/>
        <w:keepLines/>
        <w:spacing w:after="240"/>
        <w:jc w:val="center"/>
      </w:pPr>
    </w:p>
    <w:p w14:paraId="0B290E1E">
      <w:pPr>
        <w:pStyle w:val="11"/>
        <w:keepNext/>
        <w:keepLines/>
        <w:spacing w:after="240"/>
        <w:jc w:val="center"/>
      </w:pPr>
    </w:p>
    <w:p w14:paraId="49312A34">
      <w:pPr>
        <w:pStyle w:val="11"/>
        <w:keepNext/>
        <w:keepLines/>
        <w:spacing w:after="240"/>
        <w:jc w:val="center"/>
      </w:pPr>
    </w:p>
    <w:p w14:paraId="0FEDD9A2">
      <w:pPr>
        <w:pStyle w:val="13"/>
      </w:pPr>
    </w:p>
    <w:p w14:paraId="70BED477">
      <w:pPr>
        <w:pStyle w:val="11"/>
        <w:keepNext/>
        <w:keepLines/>
        <w:spacing w:after="240"/>
        <w:jc w:val="center"/>
      </w:pPr>
      <w: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14:paraId="5689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noWrap w:val="0"/>
          </w:tcPr>
          <w:p w14:paraId="0E3D1D5F">
            <w:pPr>
              <w:pStyle w:val="13"/>
              <w:tabs>
                <w:tab w:val="left" w:pos="14213"/>
              </w:tabs>
              <w:ind w:left="101"/>
              <w:jc w:val="left"/>
            </w:pPr>
            <w:r>
              <w:t>单位名称：</w:t>
            </w:r>
            <w:r>
              <w:rPr>
                <w:rFonts w:hint="eastAsia"/>
                <w:lang w:eastAsia="zh-CN"/>
              </w:rPr>
              <w:t>环江毛南族自治县思恩镇水利站</w:t>
            </w:r>
            <w:r>
              <w:tab/>
            </w:r>
            <w:r>
              <w:t>单位：万元</w:t>
            </w:r>
          </w:p>
        </w:tc>
        <w:tc>
          <w:tcPr>
            <w:tcW w:w="2163" w:type="dxa"/>
            <w:tcBorders>
              <w:top w:val="nil"/>
              <w:left w:val="nil"/>
              <w:right w:val="nil"/>
            </w:tcBorders>
            <w:noWrap w:val="0"/>
          </w:tcPr>
          <w:p w14:paraId="0983CA16">
            <w:pPr>
              <w:pStyle w:val="13"/>
              <w:tabs>
                <w:tab w:val="left" w:pos="14213"/>
              </w:tabs>
              <w:ind w:left="101" w:firstLine="680"/>
              <w:jc w:val="left"/>
            </w:pPr>
            <w:r>
              <w:rPr>
                <w:rFonts w:hint="eastAsia"/>
              </w:rPr>
              <w:t>单位：万元</w:t>
            </w:r>
          </w:p>
        </w:tc>
      </w:tr>
      <w:tr w14:paraId="2459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noWrap w:val="0"/>
          </w:tcPr>
          <w:p w14:paraId="4FF08531">
            <w:pPr>
              <w:pStyle w:val="13"/>
              <w:jc w:val="center"/>
              <w:rPr>
                <w:vertAlign w:val="baseline"/>
              </w:rPr>
            </w:pPr>
            <w:r>
              <w:rPr>
                <w:sz w:val="17"/>
                <w:szCs w:val="17"/>
              </w:rPr>
              <w:t>科目编码</w:t>
            </w:r>
          </w:p>
        </w:tc>
        <w:tc>
          <w:tcPr>
            <w:tcW w:w="2161" w:type="dxa"/>
            <w:noWrap w:val="0"/>
          </w:tcPr>
          <w:p w14:paraId="08A8C3E1">
            <w:pPr>
              <w:pStyle w:val="13"/>
              <w:jc w:val="center"/>
              <w:rPr>
                <w:vertAlign w:val="baseline"/>
              </w:rPr>
            </w:pPr>
            <w:r>
              <w:rPr>
                <w:sz w:val="17"/>
                <w:szCs w:val="17"/>
              </w:rPr>
              <w:t>部门（单位）代码</w:t>
            </w:r>
          </w:p>
        </w:tc>
        <w:tc>
          <w:tcPr>
            <w:tcW w:w="2162" w:type="dxa"/>
            <w:noWrap w:val="0"/>
          </w:tcPr>
          <w:p w14:paraId="0CD708CA">
            <w:pPr>
              <w:pStyle w:val="13"/>
              <w:jc w:val="center"/>
              <w:rPr>
                <w:vertAlign w:val="baseline"/>
              </w:rPr>
            </w:pPr>
            <w:r>
              <w:rPr>
                <w:sz w:val="17"/>
                <w:szCs w:val="17"/>
              </w:rPr>
              <w:t>部门（单位）名称（功能分类科目名称）</w:t>
            </w:r>
          </w:p>
        </w:tc>
        <w:tc>
          <w:tcPr>
            <w:tcW w:w="2222" w:type="dxa"/>
            <w:noWrap w:val="0"/>
            <w:vAlign w:val="center"/>
          </w:tcPr>
          <w:p w14:paraId="65AD4A2D">
            <w:pPr>
              <w:pStyle w:val="12"/>
              <w:spacing w:line="240" w:lineRule="auto"/>
              <w:ind w:firstLine="0"/>
              <w:jc w:val="center"/>
              <w:rPr>
                <w:vertAlign w:val="baseline"/>
              </w:rPr>
            </w:pPr>
            <w:r>
              <w:rPr>
                <w:sz w:val="17"/>
                <w:szCs w:val="17"/>
              </w:rPr>
              <w:t>合计</w:t>
            </w:r>
          </w:p>
        </w:tc>
        <w:tc>
          <w:tcPr>
            <w:tcW w:w="2161" w:type="dxa"/>
            <w:noWrap w:val="0"/>
            <w:vAlign w:val="center"/>
          </w:tcPr>
          <w:p w14:paraId="3C24E1A4">
            <w:pPr>
              <w:pStyle w:val="12"/>
              <w:spacing w:line="240" w:lineRule="auto"/>
              <w:ind w:firstLine="0"/>
              <w:jc w:val="center"/>
              <w:rPr>
                <w:vertAlign w:val="baseline"/>
              </w:rPr>
            </w:pPr>
            <w:r>
              <w:rPr>
                <w:sz w:val="17"/>
                <w:szCs w:val="17"/>
              </w:rPr>
              <w:t>基本支出</w:t>
            </w:r>
          </w:p>
        </w:tc>
        <w:tc>
          <w:tcPr>
            <w:tcW w:w="2161" w:type="dxa"/>
            <w:noWrap w:val="0"/>
            <w:vAlign w:val="center"/>
          </w:tcPr>
          <w:p w14:paraId="3B54D23B">
            <w:pPr>
              <w:pStyle w:val="12"/>
              <w:spacing w:line="240" w:lineRule="auto"/>
              <w:ind w:firstLine="0"/>
              <w:jc w:val="center"/>
              <w:rPr>
                <w:vertAlign w:val="baseline"/>
              </w:rPr>
            </w:pPr>
            <w:r>
              <w:rPr>
                <w:sz w:val="17"/>
                <w:szCs w:val="17"/>
              </w:rPr>
              <w:t>项目支出</w:t>
            </w:r>
          </w:p>
        </w:tc>
        <w:tc>
          <w:tcPr>
            <w:tcW w:w="2163" w:type="dxa"/>
            <w:noWrap w:val="0"/>
            <w:vAlign w:val="center"/>
          </w:tcPr>
          <w:p w14:paraId="4FFB62A9">
            <w:pPr>
              <w:pStyle w:val="12"/>
              <w:spacing w:line="240" w:lineRule="auto"/>
              <w:ind w:firstLine="0"/>
              <w:jc w:val="center"/>
              <w:rPr>
                <w:vertAlign w:val="baseline"/>
              </w:rPr>
            </w:pPr>
            <w:r>
              <w:rPr>
                <w:sz w:val="17"/>
                <w:szCs w:val="17"/>
              </w:rPr>
              <w:t>结转下年支出</w:t>
            </w:r>
          </w:p>
        </w:tc>
      </w:tr>
      <w:tr w14:paraId="538A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2C089425">
            <w:pPr>
              <w:pStyle w:val="12"/>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noWrap w:val="0"/>
            <w:vAlign w:val="center"/>
          </w:tcPr>
          <w:p w14:paraId="5221F73F">
            <w:pPr>
              <w:pStyle w:val="12"/>
              <w:spacing w:line="240" w:lineRule="auto"/>
              <w:ind w:firstLine="0"/>
              <w:jc w:val="left"/>
              <w:rPr>
                <w:b w:val="0"/>
                <w:bCs w:val="0"/>
                <w:vertAlign w:val="baseline"/>
              </w:rPr>
            </w:pPr>
          </w:p>
        </w:tc>
        <w:tc>
          <w:tcPr>
            <w:tcW w:w="2162" w:type="dxa"/>
            <w:noWrap w:val="0"/>
            <w:vAlign w:val="center"/>
          </w:tcPr>
          <w:p w14:paraId="6DBB2B82">
            <w:pPr>
              <w:pStyle w:val="12"/>
              <w:spacing w:line="240" w:lineRule="auto"/>
              <w:ind w:firstLine="0"/>
              <w:jc w:val="left"/>
              <w:rPr>
                <w:b w:val="0"/>
                <w:bCs w:val="0"/>
                <w:vertAlign w:val="baseline"/>
              </w:rPr>
            </w:pPr>
            <w:r>
              <w:rPr>
                <w:rFonts w:hint="eastAsia"/>
                <w:b w:val="0"/>
                <w:bCs w:val="0"/>
                <w:sz w:val="17"/>
                <w:szCs w:val="17"/>
                <w:lang w:val="en-US" w:eastAsia="zh-CN"/>
              </w:rPr>
              <w:t>其他群众团体事务支出</w:t>
            </w:r>
          </w:p>
        </w:tc>
        <w:tc>
          <w:tcPr>
            <w:tcW w:w="2222" w:type="dxa"/>
            <w:noWrap w:val="0"/>
            <w:vAlign w:val="center"/>
          </w:tcPr>
          <w:p w14:paraId="34B1669E">
            <w:pPr>
              <w:pStyle w:val="12"/>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3AD26671">
            <w:pPr>
              <w:pStyle w:val="12"/>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2BAA7FB8">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5EA1DF6D">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090A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36C8FE0C">
            <w:pPr>
              <w:pStyle w:val="12"/>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noWrap w:val="0"/>
            <w:vAlign w:val="center"/>
          </w:tcPr>
          <w:p w14:paraId="0C726C4A">
            <w:pPr>
              <w:pStyle w:val="12"/>
              <w:spacing w:line="240" w:lineRule="auto"/>
              <w:ind w:firstLine="0"/>
              <w:jc w:val="left"/>
              <w:rPr>
                <w:b w:val="0"/>
                <w:bCs w:val="0"/>
                <w:vertAlign w:val="baseline"/>
              </w:rPr>
            </w:pPr>
          </w:p>
        </w:tc>
        <w:tc>
          <w:tcPr>
            <w:tcW w:w="2162" w:type="dxa"/>
            <w:noWrap w:val="0"/>
            <w:vAlign w:val="center"/>
          </w:tcPr>
          <w:p w14:paraId="7D4981E0">
            <w:pPr>
              <w:pStyle w:val="12"/>
              <w:spacing w:line="240" w:lineRule="auto"/>
              <w:ind w:firstLine="0"/>
              <w:jc w:val="left"/>
              <w:rPr>
                <w:b w:val="0"/>
                <w:bCs w:val="0"/>
                <w:vertAlign w:val="baseline"/>
              </w:rPr>
            </w:pPr>
            <w:r>
              <w:rPr>
                <w:rFonts w:hint="eastAsia"/>
                <w:b w:val="0"/>
                <w:bCs w:val="0"/>
                <w:sz w:val="17"/>
                <w:szCs w:val="17"/>
                <w:lang w:val="en-US" w:eastAsia="zh-CN"/>
              </w:rPr>
              <w:t>机关事业单位基本养老保险缴费支出</w:t>
            </w:r>
          </w:p>
        </w:tc>
        <w:tc>
          <w:tcPr>
            <w:tcW w:w="2222" w:type="dxa"/>
            <w:noWrap w:val="0"/>
            <w:vAlign w:val="center"/>
          </w:tcPr>
          <w:p w14:paraId="02EE8F6B">
            <w:pPr>
              <w:pStyle w:val="12"/>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5649E6E4">
            <w:pPr>
              <w:pStyle w:val="12"/>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3EC64C13">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5D225BD8">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34BD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40CC81D6">
            <w:pPr>
              <w:pStyle w:val="12"/>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2130304</w:t>
            </w:r>
          </w:p>
        </w:tc>
        <w:tc>
          <w:tcPr>
            <w:tcW w:w="2161" w:type="dxa"/>
            <w:noWrap w:val="0"/>
            <w:vAlign w:val="center"/>
          </w:tcPr>
          <w:p w14:paraId="079928AB">
            <w:pPr>
              <w:pStyle w:val="12"/>
              <w:spacing w:line="240" w:lineRule="auto"/>
              <w:ind w:firstLine="0"/>
              <w:jc w:val="left"/>
              <w:rPr>
                <w:b w:val="0"/>
                <w:bCs w:val="0"/>
                <w:vertAlign w:val="baseline"/>
              </w:rPr>
            </w:pPr>
          </w:p>
        </w:tc>
        <w:tc>
          <w:tcPr>
            <w:tcW w:w="2162" w:type="dxa"/>
            <w:noWrap w:val="0"/>
            <w:vAlign w:val="center"/>
          </w:tcPr>
          <w:p w14:paraId="3A2FB34A">
            <w:pPr>
              <w:pStyle w:val="12"/>
              <w:spacing w:line="240" w:lineRule="auto"/>
              <w:ind w:firstLine="0"/>
              <w:jc w:val="left"/>
              <w:rPr>
                <w:b w:val="0"/>
                <w:bCs w:val="0"/>
                <w:vertAlign w:val="baseline"/>
              </w:rPr>
            </w:pPr>
            <w:r>
              <w:rPr>
                <w:rFonts w:hint="eastAsia"/>
                <w:b w:val="0"/>
                <w:bCs w:val="0"/>
                <w:sz w:val="17"/>
                <w:szCs w:val="17"/>
                <w:lang w:val="en-US" w:eastAsia="zh-CN"/>
              </w:rPr>
              <w:t>水利行业业务管理</w:t>
            </w:r>
          </w:p>
        </w:tc>
        <w:tc>
          <w:tcPr>
            <w:tcW w:w="2222" w:type="dxa"/>
            <w:noWrap w:val="0"/>
            <w:vAlign w:val="center"/>
          </w:tcPr>
          <w:p w14:paraId="6835E082">
            <w:pPr>
              <w:pStyle w:val="12"/>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194E586E">
            <w:pPr>
              <w:pStyle w:val="12"/>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6396F867">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1559A4FA">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7910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noWrap w:val="0"/>
            <w:vAlign w:val="center"/>
          </w:tcPr>
          <w:p w14:paraId="319B4AC6">
            <w:pPr>
              <w:pStyle w:val="12"/>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noWrap w:val="0"/>
            <w:vAlign w:val="center"/>
          </w:tcPr>
          <w:p w14:paraId="547C1DB4">
            <w:pPr>
              <w:pStyle w:val="12"/>
              <w:spacing w:line="240" w:lineRule="auto"/>
              <w:ind w:firstLine="0"/>
              <w:jc w:val="left"/>
              <w:rPr>
                <w:b w:val="0"/>
                <w:bCs w:val="0"/>
                <w:vertAlign w:val="baseline"/>
              </w:rPr>
            </w:pPr>
          </w:p>
        </w:tc>
        <w:tc>
          <w:tcPr>
            <w:tcW w:w="2162" w:type="dxa"/>
            <w:noWrap w:val="0"/>
            <w:vAlign w:val="center"/>
          </w:tcPr>
          <w:p w14:paraId="072AEA95">
            <w:pPr>
              <w:pStyle w:val="12"/>
              <w:spacing w:line="240" w:lineRule="auto"/>
              <w:ind w:firstLine="0"/>
              <w:jc w:val="left"/>
              <w:rPr>
                <w:b w:val="0"/>
                <w:bCs w:val="0"/>
                <w:vertAlign w:val="baseline"/>
              </w:rPr>
            </w:pPr>
            <w:r>
              <w:rPr>
                <w:rFonts w:hint="eastAsia"/>
                <w:b w:val="0"/>
                <w:bCs w:val="0"/>
                <w:sz w:val="17"/>
                <w:szCs w:val="17"/>
                <w:lang w:val="en-US" w:eastAsia="zh-CN"/>
              </w:rPr>
              <w:t>住房公积金</w:t>
            </w:r>
          </w:p>
        </w:tc>
        <w:tc>
          <w:tcPr>
            <w:tcW w:w="2222" w:type="dxa"/>
            <w:noWrap w:val="0"/>
            <w:vAlign w:val="center"/>
          </w:tcPr>
          <w:p w14:paraId="6CF68DB3">
            <w:pPr>
              <w:pStyle w:val="12"/>
              <w:spacing w:line="240" w:lineRule="auto"/>
              <w:ind w:left="1060"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noWrap w:val="0"/>
            <w:vAlign w:val="center"/>
          </w:tcPr>
          <w:p w14:paraId="5F1F8948">
            <w:pPr>
              <w:pStyle w:val="12"/>
              <w:spacing w:line="240" w:lineRule="auto"/>
              <w:ind w:firstLine="0"/>
              <w:jc w:val="right"/>
              <w:rPr>
                <w:b w:val="0"/>
                <w:bCs w:val="0"/>
                <w:vertAlign w:val="baseline"/>
              </w:rPr>
            </w:pPr>
            <w:r>
              <w:rPr>
                <w:rFonts w:hint="eastAsia"/>
                <w:b w:val="0"/>
                <w:bCs w:val="0"/>
                <w:sz w:val="17"/>
                <w:szCs w:val="17"/>
                <w:lang w:val="en-US" w:eastAsia="zh-CN"/>
              </w:rPr>
              <w:t>0.00</w:t>
            </w:r>
          </w:p>
        </w:tc>
        <w:tc>
          <w:tcPr>
            <w:tcW w:w="2161" w:type="dxa"/>
            <w:noWrap w:val="0"/>
            <w:vAlign w:val="center"/>
          </w:tcPr>
          <w:p w14:paraId="4F7570A2">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noWrap w:val="0"/>
            <w:vAlign w:val="center"/>
          </w:tcPr>
          <w:p w14:paraId="016EF1C8">
            <w:pPr>
              <w:pStyle w:val="12"/>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14:paraId="288E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noWrap w:val="0"/>
          </w:tcPr>
          <w:p w14:paraId="1CA42BA2">
            <w:pPr>
              <w:pStyle w:val="13"/>
              <w:jc w:val="both"/>
              <w:rPr>
                <w:vertAlign w:val="baseline"/>
              </w:rPr>
            </w:pPr>
            <w:r>
              <w:t>注：本报表金额单位转换时可能存在四舍五入尾数误差</w:t>
            </w:r>
          </w:p>
        </w:tc>
      </w:tr>
    </w:tbl>
    <w:p w14:paraId="674067DB">
      <w:pPr>
        <w:pStyle w:val="13"/>
      </w:pPr>
    </w:p>
    <w:p w14:paraId="223D5D97">
      <w:pPr>
        <w:pStyle w:val="13"/>
      </w:pPr>
    </w:p>
    <w:p w14:paraId="18C0E686">
      <w:pPr>
        <w:pStyle w:val="13"/>
      </w:pPr>
    </w:p>
    <w:p w14:paraId="03D6EBD2">
      <w:pPr>
        <w:pStyle w:val="13"/>
      </w:pPr>
    </w:p>
    <w:p w14:paraId="1CA7B7C1">
      <w:pPr>
        <w:pStyle w:val="13"/>
      </w:pPr>
    </w:p>
    <w:p w14:paraId="2E62A21D">
      <w:pPr>
        <w:pStyle w:val="13"/>
      </w:pPr>
    </w:p>
    <w:p w14:paraId="3F16CFDE">
      <w:pPr>
        <w:pStyle w:val="13"/>
      </w:pPr>
    </w:p>
    <w:p w14:paraId="11A4C33D">
      <w:pPr>
        <w:pStyle w:val="13"/>
      </w:pPr>
    </w:p>
    <w:p w14:paraId="16F281A5">
      <w:pPr>
        <w:pStyle w:val="13"/>
      </w:pPr>
    </w:p>
    <w:p w14:paraId="5E51F048">
      <w:pPr>
        <w:pStyle w:val="13"/>
      </w:pPr>
    </w:p>
    <w:p w14:paraId="55C4314B">
      <w:pPr>
        <w:pStyle w:val="13"/>
      </w:pPr>
    </w:p>
    <w:p w14:paraId="55B03A99">
      <w:pPr>
        <w:pStyle w:val="13"/>
      </w:pPr>
    </w:p>
    <w:p w14:paraId="19703D96">
      <w:pPr>
        <w:pStyle w:val="13"/>
      </w:pPr>
    </w:p>
    <w:p w14:paraId="07781DF4">
      <w:pPr>
        <w:pStyle w:val="13"/>
      </w:pPr>
    </w:p>
    <w:p w14:paraId="4A8792D8">
      <w:pPr>
        <w:pStyle w:val="13"/>
      </w:pPr>
    </w:p>
    <w:p w14:paraId="762B7A73">
      <w:pPr>
        <w:pStyle w:val="13"/>
      </w:pPr>
    </w:p>
    <w:p w14:paraId="5FF5D020">
      <w:pPr>
        <w:pStyle w:val="13"/>
      </w:pPr>
    </w:p>
    <w:p w14:paraId="585AAC2E">
      <w:pPr>
        <w:pStyle w:val="13"/>
      </w:pPr>
    </w:p>
    <w:p w14:paraId="3A17367E">
      <w:pPr>
        <w:pStyle w:val="13"/>
      </w:pPr>
    </w:p>
    <w:p w14:paraId="32005BB1">
      <w:pPr>
        <w:pStyle w:val="13"/>
      </w:pPr>
    </w:p>
    <w:p w14:paraId="2BE4F7A0">
      <w:pPr>
        <w:pStyle w:val="13"/>
      </w:pPr>
    </w:p>
    <w:p w14:paraId="6F0D0095">
      <w:pPr>
        <w:pStyle w:val="13"/>
        <w:jc w:val="center"/>
        <w:rPr>
          <w:sz w:val="28"/>
          <w:szCs w:val="28"/>
        </w:rPr>
      </w:pPr>
      <w:r>
        <w:rPr>
          <w:sz w:val="28"/>
          <w:szCs w:val="28"/>
        </w:rPr>
        <w:t>国有资本经营预算支出情况表</w:t>
      </w:r>
    </w:p>
    <w:p w14:paraId="0A0E5D42">
      <w:pPr>
        <w:pStyle w:val="13"/>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14:paraId="07D9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noWrap w:val="0"/>
          </w:tcPr>
          <w:p w14:paraId="179C6ECA">
            <w:pPr>
              <w:pStyle w:val="13"/>
              <w:tabs>
                <w:tab w:val="left" w:pos="14213"/>
              </w:tabs>
              <w:ind w:left="101"/>
              <w:jc w:val="left"/>
            </w:pPr>
            <w:r>
              <w:t>单位名称：</w:t>
            </w:r>
            <w:r>
              <w:rPr>
                <w:rFonts w:hint="eastAsia"/>
                <w:lang w:eastAsia="zh-CN"/>
              </w:rPr>
              <w:t>环江毛南族自治县思恩镇水利站</w:t>
            </w:r>
            <w:r>
              <w:tab/>
            </w:r>
            <w:r>
              <w:t>单位：万元</w:t>
            </w:r>
          </w:p>
        </w:tc>
        <w:tc>
          <w:tcPr>
            <w:tcW w:w="2163" w:type="dxa"/>
            <w:tcBorders>
              <w:top w:val="nil"/>
              <w:left w:val="nil"/>
              <w:right w:val="nil"/>
            </w:tcBorders>
            <w:noWrap w:val="0"/>
          </w:tcPr>
          <w:p w14:paraId="4619A97B">
            <w:pPr>
              <w:pStyle w:val="13"/>
              <w:tabs>
                <w:tab w:val="left" w:pos="14213"/>
              </w:tabs>
              <w:ind w:left="101"/>
              <w:jc w:val="left"/>
            </w:pPr>
            <w:r>
              <w:rPr>
                <w:rFonts w:hint="eastAsia" w:ascii="宋体" w:hAnsi="宋体" w:eastAsia="宋体" w:cs="宋体"/>
                <w:sz w:val="17"/>
                <w:szCs w:val="17"/>
              </w:rPr>
              <w:t>单位：万元</w:t>
            </w:r>
          </w:p>
        </w:tc>
      </w:tr>
      <w:tr w14:paraId="6C12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noWrap w:val="0"/>
          </w:tcPr>
          <w:p w14:paraId="1A628CD5">
            <w:pPr>
              <w:pStyle w:val="13"/>
              <w:jc w:val="center"/>
              <w:rPr>
                <w:vertAlign w:val="baseline"/>
              </w:rPr>
            </w:pPr>
            <w:r>
              <w:rPr>
                <w:sz w:val="17"/>
                <w:szCs w:val="17"/>
              </w:rPr>
              <w:t>科目编码</w:t>
            </w:r>
          </w:p>
        </w:tc>
        <w:tc>
          <w:tcPr>
            <w:tcW w:w="2161" w:type="dxa"/>
            <w:vMerge w:val="restart"/>
            <w:noWrap w:val="0"/>
          </w:tcPr>
          <w:p w14:paraId="76C01E57">
            <w:pPr>
              <w:pStyle w:val="13"/>
              <w:jc w:val="center"/>
              <w:rPr>
                <w:vertAlign w:val="baseline"/>
              </w:rPr>
            </w:pPr>
            <w:r>
              <w:rPr>
                <w:sz w:val="17"/>
                <w:szCs w:val="17"/>
              </w:rPr>
              <w:t>部门（单位）代码</w:t>
            </w:r>
          </w:p>
        </w:tc>
        <w:tc>
          <w:tcPr>
            <w:tcW w:w="2162" w:type="dxa"/>
            <w:vMerge w:val="restart"/>
            <w:noWrap w:val="0"/>
          </w:tcPr>
          <w:p w14:paraId="03656D9C">
            <w:pPr>
              <w:pStyle w:val="13"/>
              <w:jc w:val="center"/>
              <w:rPr>
                <w:vertAlign w:val="baseline"/>
              </w:rPr>
            </w:pPr>
            <w:r>
              <w:rPr>
                <w:sz w:val="17"/>
                <w:szCs w:val="17"/>
              </w:rPr>
              <w:t>部门（单位）名称（功能分类科目名称）</w:t>
            </w:r>
          </w:p>
        </w:tc>
        <w:tc>
          <w:tcPr>
            <w:tcW w:w="2222" w:type="dxa"/>
            <w:noWrap w:val="0"/>
            <w:vAlign w:val="center"/>
          </w:tcPr>
          <w:p w14:paraId="6795762A">
            <w:pPr>
              <w:pStyle w:val="12"/>
              <w:spacing w:line="240" w:lineRule="auto"/>
              <w:ind w:firstLine="0"/>
              <w:jc w:val="center"/>
              <w:rPr>
                <w:vertAlign w:val="baseline"/>
              </w:rPr>
            </w:pPr>
            <w:r>
              <w:rPr>
                <w:sz w:val="17"/>
                <w:szCs w:val="17"/>
              </w:rPr>
              <w:t>合计</w:t>
            </w:r>
          </w:p>
        </w:tc>
        <w:tc>
          <w:tcPr>
            <w:tcW w:w="2161" w:type="dxa"/>
            <w:noWrap w:val="0"/>
            <w:vAlign w:val="center"/>
          </w:tcPr>
          <w:p w14:paraId="7C654764">
            <w:pPr>
              <w:pStyle w:val="12"/>
              <w:spacing w:line="240" w:lineRule="auto"/>
              <w:ind w:firstLine="0"/>
              <w:jc w:val="center"/>
              <w:rPr>
                <w:vertAlign w:val="baseline"/>
              </w:rPr>
            </w:pPr>
            <w:r>
              <w:rPr>
                <w:sz w:val="17"/>
                <w:szCs w:val="17"/>
              </w:rPr>
              <w:t>基本支出</w:t>
            </w:r>
          </w:p>
        </w:tc>
        <w:tc>
          <w:tcPr>
            <w:tcW w:w="2161" w:type="dxa"/>
            <w:noWrap w:val="0"/>
            <w:vAlign w:val="center"/>
          </w:tcPr>
          <w:p w14:paraId="7363F32E">
            <w:pPr>
              <w:pStyle w:val="12"/>
              <w:spacing w:line="240" w:lineRule="auto"/>
              <w:ind w:firstLine="0"/>
              <w:jc w:val="center"/>
              <w:rPr>
                <w:vertAlign w:val="baseline"/>
              </w:rPr>
            </w:pPr>
            <w:r>
              <w:rPr>
                <w:sz w:val="17"/>
                <w:szCs w:val="17"/>
              </w:rPr>
              <w:t>项目支出</w:t>
            </w:r>
          </w:p>
        </w:tc>
        <w:tc>
          <w:tcPr>
            <w:tcW w:w="2163" w:type="dxa"/>
            <w:noWrap w:val="0"/>
            <w:vAlign w:val="center"/>
          </w:tcPr>
          <w:p w14:paraId="507CD8AB">
            <w:pPr>
              <w:pStyle w:val="12"/>
              <w:spacing w:line="240" w:lineRule="auto"/>
              <w:ind w:firstLine="0"/>
              <w:jc w:val="center"/>
              <w:rPr>
                <w:vertAlign w:val="baseline"/>
              </w:rPr>
            </w:pPr>
            <w:r>
              <w:rPr>
                <w:sz w:val="17"/>
                <w:szCs w:val="17"/>
              </w:rPr>
              <w:t>结转下年支出</w:t>
            </w:r>
          </w:p>
        </w:tc>
      </w:tr>
      <w:tr w14:paraId="1568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noWrap w:val="0"/>
          </w:tcPr>
          <w:p w14:paraId="6AA60476">
            <w:pPr>
              <w:pStyle w:val="13"/>
              <w:jc w:val="both"/>
              <w:rPr>
                <w:vertAlign w:val="baseline"/>
              </w:rPr>
            </w:pPr>
          </w:p>
        </w:tc>
        <w:tc>
          <w:tcPr>
            <w:tcW w:w="2161" w:type="dxa"/>
            <w:vMerge w:val="continue"/>
            <w:noWrap w:val="0"/>
          </w:tcPr>
          <w:p w14:paraId="5B40243F">
            <w:pPr>
              <w:pStyle w:val="13"/>
              <w:jc w:val="both"/>
              <w:rPr>
                <w:vertAlign w:val="baseline"/>
              </w:rPr>
            </w:pPr>
          </w:p>
        </w:tc>
        <w:tc>
          <w:tcPr>
            <w:tcW w:w="2162" w:type="dxa"/>
            <w:vMerge w:val="continue"/>
            <w:noWrap w:val="0"/>
          </w:tcPr>
          <w:p w14:paraId="136F3A00">
            <w:pPr>
              <w:pStyle w:val="13"/>
              <w:jc w:val="both"/>
              <w:rPr>
                <w:vertAlign w:val="baseline"/>
              </w:rPr>
            </w:pPr>
          </w:p>
        </w:tc>
        <w:tc>
          <w:tcPr>
            <w:tcW w:w="2222" w:type="dxa"/>
            <w:noWrap w:val="0"/>
            <w:vAlign w:val="center"/>
          </w:tcPr>
          <w:p w14:paraId="44CF6D95">
            <w:pPr>
              <w:pStyle w:val="12"/>
              <w:spacing w:line="240" w:lineRule="auto"/>
              <w:ind w:firstLine="0"/>
              <w:jc w:val="center"/>
              <w:rPr>
                <w:vertAlign w:val="baseline"/>
              </w:rPr>
            </w:pPr>
            <w:r>
              <w:rPr>
                <w:rFonts w:ascii="Times New Roman" w:hAnsi="Times New Roman" w:eastAsia="Times New Roman" w:cs="Times New Roman"/>
                <w:b/>
                <w:bCs/>
                <w:sz w:val="17"/>
                <w:szCs w:val="17"/>
              </w:rPr>
              <w:t>1</w:t>
            </w:r>
          </w:p>
        </w:tc>
        <w:tc>
          <w:tcPr>
            <w:tcW w:w="2161" w:type="dxa"/>
            <w:noWrap w:val="0"/>
            <w:vAlign w:val="center"/>
          </w:tcPr>
          <w:p w14:paraId="3515F6D6">
            <w:pPr>
              <w:pStyle w:val="12"/>
              <w:spacing w:line="240" w:lineRule="auto"/>
              <w:ind w:firstLine="0"/>
              <w:jc w:val="center"/>
              <w:rPr>
                <w:vertAlign w:val="baseline"/>
              </w:rPr>
            </w:pPr>
            <w:r>
              <w:rPr>
                <w:rFonts w:ascii="Times New Roman" w:hAnsi="Times New Roman" w:eastAsia="Times New Roman" w:cs="Times New Roman"/>
                <w:b/>
                <w:bCs/>
                <w:sz w:val="17"/>
                <w:szCs w:val="17"/>
              </w:rPr>
              <w:t>2</w:t>
            </w:r>
          </w:p>
        </w:tc>
        <w:tc>
          <w:tcPr>
            <w:tcW w:w="2161" w:type="dxa"/>
            <w:noWrap w:val="0"/>
            <w:vAlign w:val="center"/>
          </w:tcPr>
          <w:p w14:paraId="4A25D7AA">
            <w:pPr>
              <w:pStyle w:val="12"/>
              <w:spacing w:line="240" w:lineRule="auto"/>
              <w:ind w:firstLine="0"/>
              <w:jc w:val="center"/>
              <w:rPr>
                <w:vertAlign w:val="baseline"/>
              </w:rPr>
            </w:pPr>
            <w:r>
              <w:rPr>
                <w:rFonts w:ascii="Times New Roman" w:hAnsi="Times New Roman" w:eastAsia="Times New Roman" w:cs="Times New Roman"/>
                <w:b/>
                <w:bCs/>
                <w:sz w:val="17"/>
                <w:szCs w:val="17"/>
              </w:rPr>
              <w:t>3</w:t>
            </w:r>
          </w:p>
        </w:tc>
        <w:tc>
          <w:tcPr>
            <w:tcW w:w="2163" w:type="dxa"/>
            <w:noWrap w:val="0"/>
            <w:vAlign w:val="center"/>
          </w:tcPr>
          <w:p w14:paraId="05489443">
            <w:pPr>
              <w:pStyle w:val="12"/>
              <w:spacing w:line="240" w:lineRule="auto"/>
              <w:ind w:firstLine="0"/>
              <w:jc w:val="center"/>
              <w:rPr>
                <w:vertAlign w:val="baseline"/>
              </w:rPr>
            </w:pPr>
            <w:r>
              <w:rPr>
                <w:rFonts w:ascii="Times New Roman" w:hAnsi="Times New Roman" w:eastAsia="Times New Roman" w:cs="Times New Roman"/>
                <w:b/>
                <w:bCs/>
                <w:sz w:val="17"/>
                <w:szCs w:val="17"/>
              </w:rPr>
              <w:t>4</w:t>
            </w:r>
          </w:p>
        </w:tc>
      </w:tr>
      <w:tr w14:paraId="3BB9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noWrap w:val="0"/>
          </w:tcPr>
          <w:p w14:paraId="7770767F">
            <w:pPr>
              <w:jc w:val="left"/>
              <w:rPr>
                <w:vertAlign w:val="baseline"/>
              </w:rPr>
            </w:pPr>
          </w:p>
        </w:tc>
        <w:tc>
          <w:tcPr>
            <w:tcW w:w="2161" w:type="dxa"/>
            <w:noWrap w:val="0"/>
          </w:tcPr>
          <w:p w14:paraId="152B5B7A">
            <w:pPr>
              <w:jc w:val="left"/>
              <w:rPr>
                <w:vertAlign w:val="baseline"/>
              </w:rPr>
            </w:pPr>
          </w:p>
        </w:tc>
        <w:tc>
          <w:tcPr>
            <w:tcW w:w="2162" w:type="dxa"/>
            <w:noWrap w:val="0"/>
            <w:vAlign w:val="center"/>
          </w:tcPr>
          <w:p w14:paraId="03E26A0D">
            <w:pPr>
              <w:pStyle w:val="12"/>
              <w:spacing w:line="240" w:lineRule="auto"/>
              <w:ind w:firstLine="0"/>
              <w:jc w:val="left"/>
              <w:rPr>
                <w:vertAlign w:val="baseline"/>
              </w:rPr>
            </w:pPr>
            <w:r>
              <w:rPr>
                <w:sz w:val="17"/>
                <w:szCs w:val="17"/>
              </w:rPr>
              <w:t>合计</w:t>
            </w:r>
          </w:p>
        </w:tc>
        <w:tc>
          <w:tcPr>
            <w:tcW w:w="2222" w:type="dxa"/>
            <w:noWrap w:val="0"/>
            <w:vAlign w:val="center"/>
          </w:tcPr>
          <w:p w14:paraId="38A85F38">
            <w:pPr>
              <w:pStyle w:val="12"/>
              <w:spacing w:line="240" w:lineRule="auto"/>
              <w:ind w:left="1700"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noWrap w:val="0"/>
            <w:vAlign w:val="center"/>
          </w:tcPr>
          <w:p w14:paraId="69156511">
            <w:pPr>
              <w:pStyle w:val="12"/>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noWrap w:val="0"/>
            <w:vAlign w:val="center"/>
          </w:tcPr>
          <w:p w14:paraId="10FACE4D">
            <w:pPr>
              <w:pStyle w:val="12"/>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noWrap w:val="0"/>
            <w:vAlign w:val="center"/>
          </w:tcPr>
          <w:p w14:paraId="6D3BB733">
            <w:pPr>
              <w:pStyle w:val="12"/>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14:paraId="0097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noWrap w:val="0"/>
          </w:tcPr>
          <w:p w14:paraId="21A59941">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rPr>
              <w:t>年</w:t>
            </w:r>
            <w:r>
              <w:t>度没有国有资本经营预算支出，故本表无数据</w:t>
            </w:r>
          </w:p>
          <w:p w14:paraId="747DA080">
            <w:pPr>
              <w:pStyle w:val="13"/>
              <w:jc w:val="both"/>
              <w:rPr>
                <w:vertAlign w:val="baseline"/>
              </w:rPr>
            </w:pPr>
          </w:p>
        </w:tc>
      </w:tr>
    </w:tbl>
    <w:p w14:paraId="323B494D">
      <w:pPr>
        <w:pStyle w:val="13"/>
      </w:pPr>
    </w:p>
    <w:p w14:paraId="60DFDED1">
      <w:r>
        <w:rPr/>
        <w:br w:type="page" w:clear="all"/>
      </w:r>
    </w:p>
    <w:p w14:paraId="19C69814">
      <w:pPr>
        <w:pStyle w:val="11"/>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14:paraId="07CB8668">
        <w:tblPrEx>
          <w:tblCellMar>
            <w:top w:w="0" w:type="dxa"/>
            <w:left w:w="10" w:type="dxa"/>
            <w:bottom w:w="0" w:type="dxa"/>
            <w:right w:w="10" w:type="dxa"/>
          </w:tblCellMar>
        </w:tblPrEx>
        <w:trPr>
          <w:trHeight w:val="346" w:hRule="exact"/>
        </w:trPr>
        <w:tc>
          <w:tcPr>
            <w:tcW w:w="9263" w:type="dxa"/>
            <w:gridSpan w:val="4"/>
            <w:shd w:val="clear" w:color="auto" w:fill="FFFFFF"/>
            <w:noWrap w:val="0"/>
          </w:tcPr>
          <w:p w14:paraId="38F5CD29">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环江毛南族自治县思恩镇水利站</w:t>
            </w:r>
          </w:p>
        </w:tc>
        <w:tc>
          <w:tcPr>
            <w:tcW w:w="6076" w:type="dxa"/>
            <w:shd w:val="clear" w:color="auto" w:fill="FFFFFF"/>
            <w:noWrap w:val="0"/>
          </w:tcPr>
          <w:p w14:paraId="6DF56548">
            <w:pPr>
              <w:pStyle w:val="12"/>
              <w:spacing w:line="240" w:lineRule="auto"/>
              <w:ind w:firstLine="4760"/>
              <w:jc w:val="left"/>
              <w:rPr>
                <w:rFonts w:hint="eastAsia" w:ascii="宋体" w:hAnsi="宋体" w:eastAsia="宋体" w:cs="宋体"/>
                <w:sz w:val="17"/>
                <w:szCs w:val="17"/>
              </w:rPr>
            </w:pPr>
            <w:r>
              <w:rPr>
                <w:rFonts w:hint="eastAsia" w:ascii="宋体" w:hAnsi="宋体" w:eastAsia="宋体" w:cs="宋体"/>
                <w:sz w:val="17"/>
                <w:szCs w:val="17"/>
              </w:rPr>
              <w:t>单位：万元</w:t>
            </w:r>
          </w:p>
        </w:tc>
      </w:tr>
      <w:tr w14:paraId="54BF754A">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noWrap w:val="0"/>
            <w:vAlign w:val="center"/>
          </w:tcPr>
          <w:p w14:paraId="34E35A18">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rPr>
              <w:t>单位代码</w:t>
            </w:r>
          </w:p>
        </w:tc>
        <w:tc>
          <w:tcPr>
            <w:tcW w:w="2559" w:type="dxa"/>
            <w:tcBorders>
              <w:top w:val="single" w:color="auto" w:sz="4" w:space="0"/>
              <w:left w:val="single" w:color="auto" w:sz="4" w:space="0"/>
              <w:bottom w:val="single" w:color="auto" w:sz="4" w:space="0"/>
            </w:tcBorders>
            <w:shd w:val="clear" w:color="auto" w:fill="FFFFFF"/>
            <w:noWrap w:val="0"/>
            <w:vAlign w:val="center"/>
          </w:tcPr>
          <w:p w14:paraId="3246E4A8">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noWrap w:val="0"/>
            <w:vAlign w:val="center"/>
          </w:tcPr>
          <w:p w14:paraId="1A5E0C80">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noWrap w:val="0"/>
            <w:vAlign w:val="center"/>
          </w:tcPr>
          <w:p w14:paraId="1E845C08">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34C8AD">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14:paraId="361F262F">
      <w:pPr>
        <w:jc w:val="left"/>
        <w:rPr>
          <w:rFonts w:hint="eastAsia"/>
        </w:rPr>
      </w:pPr>
      <w:r>
        <w:t>注：本报表金额单位转换时可能存在四舍五入尾数误差。</w:t>
      </w:r>
    </w:p>
    <w:p w14:paraId="2886B33F">
      <w:pPr>
        <w:jc w:val="left"/>
        <w:rPr>
          <w:rFonts w:hint="eastAsia"/>
          <w:lang w:eastAsia="zh-CN"/>
        </w:rPr>
        <w:sectPr>
          <w:headerReference r:id="rId10" w:type="default"/>
          <w:footerReference r:id="rId11" w:type="default"/>
          <w:pgSz w:w="16840" w:h="11900"/>
          <w:pgMar w:top="2714" w:right="764" w:bottom="2714" w:left="735" w:header="2286" w:footer="1474" w:gutter="0"/>
          <w:cols w:space="720" w:num="1"/>
        </w:sectPr>
      </w:pPr>
    </w:p>
    <w:p w14:paraId="3DB5FA16">
      <w:pPr>
        <w:pStyle w:val="7"/>
        <w:keepNext/>
        <w:keepLines/>
        <w:spacing w:before="200" w:after="0"/>
        <w:jc w:val="center"/>
        <w:rPr>
          <w:sz w:val="40"/>
          <w:szCs w:val="40"/>
        </w:rPr>
      </w:pPr>
      <w:bookmarkStart w:id="31" w:name="bookmark94"/>
      <w:bookmarkStart w:id="32" w:name="bookmark96"/>
      <w:bookmarkStart w:id="33" w:name="bookmark95"/>
      <w:r>
        <w:rPr>
          <w:sz w:val="40"/>
          <w:szCs w:val="40"/>
        </w:rPr>
        <w:t>第四部分名词解释</w:t>
      </w:r>
      <w:bookmarkEnd w:id="31"/>
      <w:bookmarkEnd w:id="32"/>
      <w:bookmarkEnd w:id="33"/>
    </w:p>
    <w:p w14:paraId="5D0B19D1">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14:paraId="5D747566">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14:paraId="665562CC">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14:paraId="52BA0C7C">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14:paraId="3BA0B919">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14:paraId="69CD12F8">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14:paraId="403393C5">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14:paraId="02D7CF66">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14:paraId="6DAB8943">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14:paraId="76CA3C09">
      <w:pPr>
        <w:pStyle w:val="9"/>
        <w:spacing w:line="628" w:lineRule="exact"/>
        <w:ind w:firstLine="640"/>
        <w:jc w:val="left"/>
      </w:pPr>
      <w:r>
        <w:t>十、项目支出：指在基本支出之外为完成特定行政任务和事业发展目标所发生的支出。</w:t>
      </w:r>
    </w:p>
    <w:p w14:paraId="4B0CB4CD">
      <w:pPr>
        <w:pStyle w:val="9"/>
        <w:spacing w:line="628" w:lineRule="exact"/>
        <w:ind w:firstLine="640"/>
        <w:jc w:val="left"/>
      </w:pPr>
      <w:r>
        <w:t>十一、经营支出：指事业单位在专业业务活动及其辅助活动之外开展非独立核算经营活动所发生的支出。</w:t>
      </w:r>
    </w:p>
    <w:p w14:paraId="5F961626">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29A9D92">
      <w:pPr>
        <w:pStyle w:val="9"/>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32456D">
      <w:bookmarkStart w:id="43" w:name="_GoBack"/>
      <w:bookmarkEnd w:id="43"/>
    </w:p>
    <w:sectPr>
      <w:headerReference r:id="rId12" w:type="default"/>
      <w:footerReference r:id="rId13" w:type="default"/>
      <w:type w:val="continuous"/>
      <w:pgSz w:w="11900" w:h="16840" w:orient="landscape"/>
      <w:pgMar w:top="1302" w:right="1735" w:bottom="1568" w:left="1793" w:header="874" w:footer="10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D28E">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CD44A9C">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dblS0AAAAAUBAAAPAAAAAAAAAAEAIAAAACIAAABkcnMv&#10;ZG93bnJldi54bWxQSwECFAAUAAAACACHTuJATKCMzAsCAAAXBAAADgAAAAAAAAABACAAAAAfAQAA&#10;ZHJzL2Uyb0RvYy54bWxQSwUGAAAAAAYABgBZAQAAnAUAAAAA&#10;">
              <v:fill on="f" focussize="0,0"/>
              <v:stroke on="f"/>
              <v:imagedata o:title=""/>
              <o:lock v:ext="edit" aspectratio="f"/>
              <v:textbox inset="0mm,0mm,0mm,0mm" style="mso-fit-shape-to-text:t;">
                <w:txbxContent>
                  <w:p w14:paraId="1CD44A9C">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D56B7">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 name="文本框 4"/>
              <wp:cNvGraphicFramePr/>
              <a:graphic xmlns:a="http://schemas.openxmlformats.org/drawingml/2006/main">
                <a:graphicData uri="http://schemas.microsoft.com/office/word/2010/wordprocessingShape">
                  <wps:wsp>
                    <wps:cNvSpPr/>
                    <wps:spPr bwMode="auto">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437EABE">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11xCPZAAAABwEAAA8AAAAAAAAA&#10;AQAgAAAAIgAAAGRycy9kb3ducmV2LnhtbFBLAQIUABQAAAAIAIdO4kDF4ZomEAIAABcEAAAOAAAA&#10;AAAAAAEAIAAAACgBAABkcnMvZTJvRG9jLnhtbFBLBQYAAAAABgAGAFkBAACqBQAAAAA=&#10;">
              <v:fill on="f" focussize="0,0"/>
              <v:stroke on="f"/>
              <v:imagedata o:title=""/>
              <o:lock v:ext="edit" aspectratio="f"/>
              <v:textbox inset="0mm,0mm,0mm,0mm">
                <w:txbxContent>
                  <w:p w14:paraId="7437EABE">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1E8A">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5" name="文本框 7"/>
              <wp:cNvGraphicFramePr/>
              <a:graphic xmlns:a="http://schemas.openxmlformats.org/drawingml/2006/main">
                <a:graphicData uri="http://schemas.microsoft.com/office/word/2010/wordprocessingShape">
                  <wps:wsp>
                    <wps:cNvSpPr/>
                    <wps:spPr bwMode="auto">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007E6D3">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0y47dgAAAAHAQAADwAAAAAAAAAB&#10;ACAAAAAiAAAAZHJzL2Rvd25yZXYueG1sUEsBAhQAFAAAAAgAh07iQJnWmpkQAgAAFwQAAA4AAAAA&#10;AAAAAQAgAAAAJwEAAGRycy9lMm9Eb2MueG1sUEsFBgAAAAAGAAYAWQEAAKkFAAAAAA==&#10;">
              <v:fill on="f" focussize="0,0"/>
              <v:stroke on="f"/>
              <v:imagedata o:title=""/>
              <o:lock v:ext="edit" aspectratio="f"/>
              <v:textbox inset="0mm,0mm,0mm,0mm">
                <w:txbxContent>
                  <w:p w14:paraId="4007E6D3">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EFD4">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7141D04">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dblS0AAAAAUBAAAPAAAAAAAAAAEAIAAAACIAAABkcnMv&#10;ZG93bnJldi54bWxQSwECFAAUAAAACACHTuJA4t3ynQsCAAAXBAAADgAAAAAAAAABACAAAAAfAQAA&#10;ZHJzL2Uyb0RvYy54bWxQSwUGAAAAAAYABgBZAQAAnAUAAAAA&#10;">
              <v:fill on="f" focussize="0,0"/>
              <v:stroke on="f"/>
              <v:imagedata o:title=""/>
              <o:lock v:ext="edit" aspectratio="f"/>
              <v:textbox inset="0mm,0mm,0mm,0mm" style="mso-fit-shape-to-text:t;">
                <w:txbxContent>
                  <w:p w14:paraId="57141D04">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923C">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CBF5842">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XW5UtAAAAAFAQAADwAAAAAAAAABACAAAAAiAAAAZHJz&#10;L2Rvd25yZXYueG1sUEsBAhQAFAAAAAgAh07iQJ5GD7YMAgAAGAQAAA4AAAAAAAAAAQAgAAAAHwEA&#10;AGRycy9lMm9Eb2MueG1sUEsFBgAAAAAGAAYAWQEAAJ0FAAAAAA==&#10;">
              <v:fill on="f" focussize="0,0"/>
              <v:stroke on="f"/>
              <v:imagedata o:title=""/>
              <o:lock v:ext="edit" aspectratio="f"/>
              <v:textbox inset="0mm,0mm,0mm,0mm" style="mso-fit-shape-to-text:t;">
                <w:txbxContent>
                  <w:p w14:paraId="5CBF5842">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A7C6">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6D0B12F">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dblS0AAAAAUBAAAPAAAAAAAAAAEAIAAAACIAAABkcnMv&#10;ZG93bnJldi54bWxQSwECFAAUAAAACACHTuJAhfe6gwsCAAAYBAAADgAAAAAAAAABACAAAAAfAQAA&#10;ZHJzL2Uyb0RvYy54bWxQSwUGAAAAAAYABgBZAQAAnAUAAAAA&#10;">
              <v:fill on="f" focussize="0,0"/>
              <v:stroke on="f"/>
              <v:imagedata o:title=""/>
              <o:lock v:ext="edit" aspectratio="f"/>
              <v:textbox inset="0mm,0mm,0mm,0mm" style="mso-fit-shape-to-text:t;">
                <w:txbxContent>
                  <w:p w14:paraId="06D0B12F">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6AB6">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 name="Shape 5"/>
              <wp:cNvGraphicFramePr/>
              <a:graphic xmlns:a="http://schemas.openxmlformats.org/drawingml/2006/main">
                <a:graphicData uri="http://schemas.microsoft.com/office/word/2010/wordprocessingShape">
                  <wps:wsp>
                    <wps:cNvSpPr/>
                    <wps:spPr bwMode="auto">
                      <a:xfrm>
                        <a:off x="0" y="0"/>
                        <a:ext cx="581025" cy="109855"/>
                      </a:xfrm>
                      <a:prstGeom prst="rect">
                        <a:avLst/>
                      </a:prstGeom>
                      <a:noFill/>
                    </wps:spPr>
                    <wps:txbx>
                      <w:txbxContent>
                        <w:p w14:paraId="0B27B14E">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wIsR2wAAAA0BAAAPAAAAAAAAAAEAIAAAACIAAABkcnMvZG93bnJldi54bWxQSwEC&#10;FAAUAAAACACHTuJAaaeB0vEBAADwAwAADgAAAAAAAAABACAAAAAqAQAAZHJzL2Uyb0RvYy54bWxQ&#10;SwUGAAAAAAYABgBZAQAAjQUAAAAA&#10;">
              <v:fill on="f" focussize="0,0"/>
              <v:stroke on="f"/>
              <v:imagedata o:title=""/>
              <o:lock v:ext="edit" aspectratio="f"/>
              <v:textbox inset="0mm,0mm,0mm,0mm" style="mso-fit-shape-to-text:t;">
                <w:txbxContent>
                  <w:p w14:paraId="0B27B14E">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7DAC">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 name="Shape 5"/>
              <wp:cNvGraphicFramePr/>
              <a:graphic xmlns:a="http://schemas.openxmlformats.org/drawingml/2006/main">
                <a:graphicData uri="http://schemas.microsoft.com/office/word/2010/wordprocessingShape">
                  <wps:wsp>
                    <wps:cNvSpPr/>
                    <wps:spPr bwMode="auto">
                      <a:xfrm>
                        <a:off x="0" y="0"/>
                        <a:ext cx="581025" cy="109855"/>
                      </a:xfrm>
                      <a:prstGeom prst="rect">
                        <a:avLst/>
                      </a:prstGeom>
                      <a:noFill/>
                    </wps:spPr>
                    <wps:txbx>
                      <w:txbxContent>
                        <w:p w14:paraId="3E340C4B">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MCLEdsAAAANAQAADwAAAAAAAAABACAAAAAiAAAAZHJzL2Rvd25yZXYueG1sUEsB&#10;AhQAFAAAAAgAh07iQCGfNY7yAQAA8AMAAA4AAAAAAAAAAQAgAAAAKgEAAGRycy9lMm9Eb2MueG1s&#10;UEsFBgAAAAAGAAYAWQEAAI4FAAAAAA==&#10;">
              <v:fill on="f" focussize="0,0"/>
              <v:stroke on="f"/>
              <v:imagedata o:title=""/>
              <o:lock v:ext="edit" aspectratio="f"/>
              <v:textbox inset="0mm,0mm,0mm,0mm" style="mso-fit-shape-to-text:t;">
                <w:txbxContent>
                  <w:p w14:paraId="3E340C4B">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53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4BF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4F9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pPr>
        <w:ind w:left="0" w:firstLine="400"/>
      </w:pPr>
      <w:rPr>
        <w:rFonts w:hint="default"/>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C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table" w:styleId="4">
    <w:name w:val="Table Grid"/>
    <w:basedOn w:val="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15.38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005de-e02b-4ca9-8f34-b4cf41b378d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0.13</c:v>
                </c:pt>
                <c:pt idx="1">
                  <c:v>1.55</c:v>
                </c:pt>
                <c:pt idx="2">
                  <c:v>12.36</c:v>
                </c:pt>
                <c:pt idx="3">
                  <c:v>1.33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ac219e-72c9-40f5-9d36-2c437f9d458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15.38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ac063b-a1d3-411d-a09a-7acb7b7d379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15.38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2.32</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13.06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4376ec6-f0af-4258-a868-138cda707f5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13.06</c:v>
                </c:pt>
                <c:pt idx="1">
                  <c:v>2.32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2ef574-9e24-4565-a6d8-7ac5320efaf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1.95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1.95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5dd2f1-4f1e-414c-b488-78755a81139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2026-07-16T10:16:47Z</dcterms:created>
  <dc:creator>lenovo</dc:creator>
  <cp:lastModifiedBy>只是因为在人群中多看了你一眼</cp:lastModifiedBy>
  <dcterms:modified xsi:type="dcterms:W3CDTF">2026-07-16T10:17:06Z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eyJoZGlkIjoiNzNkOTlkNTQyZjIyY2U5ZDYxODIzZjA3NDZlZTc3MWIiLCJ1c2VySWQiOiI2MzY2MDY2MjIifQ==</vt:lpwstr>
  </property>
  <property fmtid="{D5CDD505-2E9C-101B-9397-08002B2CF9AE}" pid="4" name="ICV">
    <vt:lpwstr>96D0F2DDF54E487D8B6E7BC7AD854128_12</vt:lpwstr>
  </property>
</Properties>
</file>