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8AD9">
      <w:pPr>
        <w:spacing w:line="560" w:lineRule="exact"/>
        <w:rPr>
          <w:rFonts w:hint="default" w:ascii="黑体" w:hAnsi="黑体" w:eastAsia="黑体" w:cs="Times New Roman"/>
          <w:sz w:val="32"/>
          <w:szCs w:val="32"/>
          <w:highlight w:val="none"/>
          <w:lang w:val="en-US" w:eastAsia="zh-CN"/>
        </w:rPr>
      </w:pPr>
      <w:bookmarkStart w:id="0" w:name="OLE_LINK6"/>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5</w:t>
      </w:r>
    </w:p>
    <w:p w14:paraId="032ED6E1">
      <w:pPr>
        <w:spacing w:line="560" w:lineRule="exact"/>
        <w:jc w:val="both"/>
        <w:outlineLvl w:val="2"/>
        <w:rPr>
          <w:rFonts w:hint="eastAsia" w:ascii="方正小标宋简体" w:hAnsi="Calibri" w:eastAsia="方正小标宋简体" w:cs="Times New Roman"/>
          <w:sz w:val="44"/>
          <w:szCs w:val="44"/>
          <w:highlight w:val="none"/>
        </w:rPr>
      </w:pPr>
    </w:p>
    <w:p w14:paraId="78B60358">
      <w:pPr>
        <w:spacing w:line="560" w:lineRule="exact"/>
        <w:jc w:val="center"/>
        <w:outlineLvl w:val="2"/>
        <w:rPr>
          <w:rFonts w:hint="eastAsia" w:ascii="仿宋_GB2312" w:hAnsi="Calibri" w:eastAsia="仿宋_GB2312" w:cs="Times New Roman"/>
          <w:sz w:val="44"/>
          <w:szCs w:val="44"/>
          <w:highlight w:val="none"/>
        </w:rPr>
      </w:pPr>
      <w:r>
        <w:rPr>
          <w:rFonts w:hint="eastAsia" w:ascii="方正小标宋简体" w:hAnsi="Calibri" w:eastAsia="方正小标宋简体" w:cs="Times New Roman"/>
          <w:sz w:val="44"/>
          <w:szCs w:val="44"/>
          <w:highlight w:val="none"/>
        </w:rPr>
        <w:t>项目</w:t>
      </w:r>
      <w:r>
        <w:rPr>
          <w:rFonts w:hint="eastAsia" w:ascii="方正小标宋简体" w:hAnsi="Calibri" w:eastAsia="方正小标宋简体" w:cs="Times New Roman"/>
          <w:sz w:val="44"/>
          <w:szCs w:val="44"/>
          <w:highlight w:val="none"/>
          <w:lang w:eastAsia="zh-CN"/>
        </w:rPr>
        <w:t>支出</w:t>
      </w:r>
      <w:r>
        <w:rPr>
          <w:rFonts w:hint="eastAsia" w:ascii="方正小标宋简体" w:hAnsi="Calibri" w:eastAsia="方正小标宋简体" w:cs="Times New Roman"/>
          <w:sz w:val="44"/>
          <w:szCs w:val="44"/>
          <w:highlight w:val="none"/>
          <w:lang w:val="en-US" w:eastAsia="zh-CN"/>
        </w:rPr>
        <w:t>部门</w:t>
      </w:r>
      <w:r>
        <w:rPr>
          <w:rFonts w:hint="eastAsia" w:ascii="方正小标宋简体" w:hAnsi="Calibri" w:eastAsia="方正小标宋简体" w:cs="Times New Roman"/>
          <w:sz w:val="44"/>
          <w:szCs w:val="44"/>
          <w:highlight w:val="none"/>
        </w:rPr>
        <w:t>评价报告</w:t>
      </w:r>
    </w:p>
    <w:p w14:paraId="7191B831">
      <w:pPr>
        <w:spacing w:line="560" w:lineRule="exact"/>
        <w:jc w:val="center"/>
        <w:outlineLvl w:val="0"/>
        <w:rPr>
          <w:rFonts w:hint="eastAsia" w:ascii="方正小标宋简体" w:hAnsi="Calibri" w:eastAsia="方正小标宋简体" w:cs="Times New Roman"/>
          <w:sz w:val="32"/>
          <w:szCs w:val="32"/>
          <w:highlight w:val="none"/>
          <w:lang w:val="en-US" w:eastAsia="zh-CN"/>
        </w:rPr>
      </w:pPr>
      <w:r>
        <w:rPr>
          <w:rFonts w:hint="eastAsia" w:ascii="方正小标宋简体" w:hAnsi="Calibri" w:eastAsia="方正小标宋简体" w:cs="Times New Roman"/>
          <w:sz w:val="32"/>
          <w:szCs w:val="32"/>
          <w:highlight w:val="none"/>
        </w:rPr>
        <w:t>——环江毛南族自治县</w:t>
      </w:r>
      <w:r>
        <w:rPr>
          <w:rFonts w:hint="eastAsia" w:ascii="方正小标宋简体" w:hAnsi="Calibri" w:eastAsia="方正小标宋简体" w:cs="Times New Roman"/>
          <w:sz w:val="32"/>
          <w:szCs w:val="32"/>
          <w:highlight w:val="none"/>
          <w:lang w:eastAsia="zh-CN"/>
        </w:rPr>
        <w:t>川山镇</w:t>
      </w:r>
      <w:r>
        <w:rPr>
          <w:rFonts w:hint="eastAsia" w:ascii="方正小标宋简体" w:hAnsi="Calibri" w:eastAsia="方正小标宋简体" w:cs="Times New Roman"/>
          <w:sz w:val="32"/>
          <w:szCs w:val="32"/>
          <w:highlight w:val="none"/>
        </w:rPr>
        <w:t>初级中学</w:t>
      </w:r>
      <w:r>
        <w:rPr>
          <w:rFonts w:hint="eastAsia" w:ascii="方正小标宋简体" w:hAnsi="Calibri" w:eastAsia="方正小标宋简体" w:cs="Times New Roman"/>
          <w:sz w:val="32"/>
          <w:szCs w:val="32"/>
          <w:highlight w:val="none"/>
          <w:lang w:val="en-US" w:eastAsia="zh-CN"/>
        </w:rPr>
        <w:t>自治区级乡村教师生活补助</w:t>
      </w:r>
    </w:p>
    <w:p w14:paraId="7140A614">
      <w:pPr>
        <w:spacing w:line="560" w:lineRule="exact"/>
        <w:rPr>
          <w:rFonts w:hint="eastAsia" w:ascii="仿宋_GB2312" w:hAnsi="Calibri" w:eastAsia="仿宋_GB2312" w:cs="Times New Roman"/>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46D0EA1F">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提高乡村教师的生活水平，改善乡村教师的工作和生活条件，激发乡村教师的工作积极性，促进乡村教育事业的均衡发展，环江毛南族自治县川山镇初级中学根据自治区相关政策，申请并获批了自治区级乡村教师生活补助项目。该项目旨在通过财政资金支持，为乡村教师提供生活补助，提升乡村教师的福利待遇，保障乡村学校教育工作的正常开展。</w:t>
      </w:r>
    </w:p>
    <w:p w14:paraId="126F8F4B">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2.资金用途及目的。</w:t>
      </w:r>
    </w:p>
    <w:p w14:paraId="3832E6F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该项目资金专项用于发放乡村教师的生活补助。其核心目的在于通过合理的生活补助，提高乡村教师的生活水平，改善乡村教师的工作和生活条件，激发乡村教师的工作积极性，促进乡村教育事业的均衡发展。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0AD90841">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2024年，环江毛南族自治县</w:t>
      </w:r>
      <w:r>
        <w:rPr>
          <w:rFonts w:hint="eastAsia" w:ascii="仿宋_GB2312" w:hAnsi="仿宋_GB2312" w:eastAsia="仿宋_GB2312" w:cs="宋体"/>
          <w:color w:val="000000"/>
          <w:sz w:val="32"/>
          <w:szCs w:val="24"/>
          <w:highlight w:val="none"/>
          <w:shd w:val="clear" w:color="auto" w:fill="FFFFFF"/>
          <w:lang w:eastAsia="zh-CN"/>
        </w:rPr>
        <w:t>川山镇</w:t>
      </w:r>
      <w:r>
        <w:rPr>
          <w:rFonts w:hint="eastAsia" w:ascii="仿宋_GB2312" w:hAnsi="仿宋_GB2312" w:eastAsia="仿宋_GB2312" w:cs="宋体"/>
          <w:color w:val="000000"/>
          <w:sz w:val="32"/>
          <w:szCs w:val="24"/>
          <w:highlight w:val="none"/>
          <w:shd w:val="clear" w:color="auto" w:fill="FFFFFF"/>
        </w:rPr>
        <w:t>初级中学自治区级乡村教师生活补助项目资金全部来源于上级财政拨款，共计280000</w:t>
      </w:r>
      <w:r>
        <w:rPr>
          <w:rFonts w:hint="eastAsia" w:ascii="仿宋_GB2312" w:hAnsi="仿宋_GB2312" w:eastAsia="仿宋_GB2312" w:cs="宋体"/>
          <w:color w:val="000000"/>
          <w:sz w:val="32"/>
          <w:szCs w:val="24"/>
          <w:highlight w:val="none"/>
          <w:shd w:val="clear" w:color="auto" w:fill="FFFFFF"/>
          <w:lang w:val="en-US" w:eastAsia="zh-CN"/>
        </w:rPr>
        <w:t>.00</w:t>
      </w:r>
      <w:r>
        <w:rPr>
          <w:rFonts w:hint="eastAsia" w:ascii="仿宋_GB2312" w:hAnsi="仿宋_GB2312" w:eastAsia="仿宋_GB2312" w:cs="宋体"/>
          <w:color w:val="000000"/>
          <w:sz w:val="32"/>
          <w:szCs w:val="24"/>
          <w:highlight w:val="none"/>
          <w:shd w:val="clear" w:color="auto" w:fill="FFFFFF"/>
        </w:rPr>
        <w:t>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59171A8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项目资金主要用于发放乡村教师的生活补助，具体包括：</w:t>
      </w:r>
    </w:p>
    <w:p w14:paraId="30AAF14F">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享受补助的乡村教师人数：</w:t>
      </w:r>
      <w:r>
        <w:rPr>
          <w:rFonts w:hint="eastAsia" w:ascii="仿宋_GB2312" w:hAnsi="仿宋_GB2312" w:eastAsia="仿宋_GB2312" w:cs="宋体"/>
          <w:color w:val="000000"/>
          <w:sz w:val="32"/>
          <w:szCs w:val="24"/>
          <w:highlight w:val="none"/>
          <w:shd w:val="clear" w:color="auto" w:fill="FFFFFF"/>
          <w:lang w:val="en-US" w:eastAsia="zh-CN"/>
        </w:rPr>
        <w:t>72</w:t>
      </w:r>
      <w:r>
        <w:rPr>
          <w:rFonts w:hint="eastAsia" w:ascii="仿宋_GB2312" w:hAnsi="仿宋_GB2312" w:eastAsia="仿宋_GB2312" w:cs="宋体"/>
          <w:color w:val="000000"/>
          <w:sz w:val="32"/>
          <w:szCs w:val="24"/>
          <w:highlight w:val="none"/>
          <w:shd w:val="clear" w:color="auto" w:fill="FFFFFF"/>
        </w:rPr>
        <w:t xml:space="preserve"> 人。</w:t>
      </w:r>
    </w:p>
    <w:p w14:paraId="70CC4AD4">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补助标准：按照自治区相关标准，足额发放生活补助。</w:t>
      </w:r>
    </w:p>
    <w:p w14:paraId="5D31BCA8">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本年度，项目资金实际支出 263164</w:t>
      </w:r>
      <w:r>
        <w:rPr>
          <w:rFonts w:hint="eastAsia" w:ascii="仿宋_GB2312" w:hAnsi="仿宋_GB2312" w:eastAsia="仿宋_GB2312" w:cs="宋体"/>
          <w:color w:val="000000"/>
          <w:sz w:val="32"/>
          <w:szCs w:val="24"/>
          <w:highlight w:val="none"/>
          <w:shd w:val="clear" w:color="auto" w:fill="FFFFFF"/>
          <w:lang w:val="en-US" w:eastAsia="zh-CN"/>
        </w:rPr>
        <w:t>.00</w:t>
      </w:r>
      <w:r>
        <w:rPr>
          <w:rFonts w:hint="eastAsia" w:ascii="仿宋_GB2312" w:hAnsi="仿宋_GB2312" w:eastAsia="仿宋_GB2312" w:cs="宋体"/>
          <w:color w:val="000000"/>
          <w:sz w:val="32"/>
          <w:szCs w:val="24"/>
          <w:highlight w:val="none"/>
          <w:shd w:val="clear" w:color="auto" w:fill="FFFFFF"/>
        </w:rPr>
        <w:t>元，主要用于上述方面，确保了乡村教师能够获得稳定且合理的生活补助。</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75B96C75">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自治区级乡村教师生活补助专项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7055B4FE">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6296F4F1">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numPr>
          <w:ilvl w:val="0"/>
          <w:numId w:val="1"/>
        </w:num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年初绩效目标及其衡量指标设定情况。</w:t>
      </w:r>
    </w:p>
    <w:p w14:paraId="7C86A72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年初，学校根据自治区级乡村教师生活补助项目的实际情况，设定了以下绩效目标及衡量指标：</w:t>
      </w:r>
    </w:p>
    <w:p w14:paraId="68642DA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绩效目标：通过发放乡村教师生活补助，提高乡村教师的生活水平，改善乡村教师的工作和生活条件，激发乡村教师的工作积极性，保障乡村学校教育工作的正常开展。</w:t>
      </w:r>
    </w:p>
    <w:p w14:paraId="5C404E7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4515184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数量指标：享受乡村教师生活补助人数≥72人。</w:t>
      </w:r>
    </w:p>
    <w:p w14:paraId="67CDEE9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质量指标：乡村教师生活补助费合规性=100%。</w:t>
      </w:r>
    </w:p>
    <w:p w14:paraId="189A4B4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时效指标：项目完成时间在 2024 年 12 月 31 日前。</w:t>
      </w:r>
    </w:p>
    <w:p w14:paraId="3907C55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成本指标：项目总成本≤280000.00 元。</w:t>
      </w:r>
    </w:p>
    <w:p w14:paraId="297693F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w:t>
      </w:r>
    </w:p>
    <w:p w14:paraId="3E69F64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提高乡村教师生活水平，效果明显。</w:t>
      </w:r>
    </w:p>
    <w:p w14:paraId="08A5E84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保障乡村学校教育工作正常开展，效果明显。</w:t>
      </w:r>
    </w:p>
    <w:p w14:paraId="639C304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满意度指标：享受乡补教师满意度≥98%。</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383052DB">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部分资金使用方向进行了适当调整，以更好地满足乡村教师的需求。截至本年度末，项目已顺利完成验收，资金使用情况良好，各项绩效目标基本达成。</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2.项目管理情况（包括项目管理制度建设、日常检查监督管理等情况）。</w:t>
      </w:r>
    </w:p>
    <w:p w14:paraId="27131A8A">
      <w:pPr>
        <w:spacing w:line="560" w:lineRule="exact"/>
        <w:ind w:firstLine="640" w:firstLineChars="200"/>
        <w:outlineLvl w:val="1"/>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自治区级乡村教师生活补助项目的管理工作，建立健全了项目管理制度，明确了各部门及人员的职责分工，确保项目管理工作的有序开展。在日常管理中，学校定期对资金使用情况进行检查和监督，及时了解项目实施过程中的问题和困难，并积极协调解决。同时，学校还建立了项目监督检查机制，定期对项目实施情况进行全面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5B75ECCE">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15B02F2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为全面、客观地评价自治区级乡村教师生活补助项目的绩效情况，学校构建了以下评价指标体系，并进行了细化：</w:t>
      </w:r>
    </w:p>
    <w:p w14:paraId="3487529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资金管理指标：项目总成本≤280000.00 元。</w:t>
      </w:r>
    </w:p>
    <w:p w14:paraId="256B57D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306C78D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5EFB294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0BFA2E2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028ECE5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享受乡村教师生活补助人数：统计享受生活补助的乡村教师人数。</w:t>
      </w:r>
    </w:p>
    <w:p w14:paraId="210194A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乡村教师生活补助费合规性：评估生活补助费发放的合规性。</w:t>
      </w:r>
    </w:p>
    <w:p w14:paraId="46EB294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525CCD5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项目总成本：评估项目实际支出是否符合预算。</w:t>
      </w:r>
    </w:p>
    <w:p w14:paraId="541065A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6ECF48C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提高乡村教师生活水平：评估项目对乡村教师生活水平的提升效果。</w:t>
      </w:r>
    </w:p>
    <w:p w14:paraId="407378A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保障乡村学校教育工作正常开展：评估项目对乡村学校教育工作的保障效果。</w:t>
      </w:r>
    </w:p>
    <w:p w14:paraId="4B36A9A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w:t>
      </w:r>
    </w:p>
    <w:p w14:paraId="357C487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享受乡补教师满意度：通过问卷调查等方式了解享受乡补教师对项目的满意度。</w:t>
      </w:r>
    </w:p>
    <w:p w14:paraId="7A71D33D">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777AF85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学校成立了自治区级乡村教师生活补助项目绩效评价工作小组，负责组织实施绩效评价工作。评价工作按照以下流程进行：</w:t>
      </w:r>
    </w:p>
    <w:p w14:paraId="0C12F88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159A849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3E6C3D2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7A19C4D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46A26A8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7A4EAE8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经过一年的努力，自治区级乡村教师生活补助项目基本完成了年初设定的绩效目标：</w:t>
      </w:r>
    </w:p>
    <w:p w14:paraId="11CB195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享受乡村教师生活补助人数：72人，完成率 100%。</w:t>
      </w:r>
    </w:p>
    <w:p w14:paraId="5301517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乡村教师生活补助费合规性：100%。</w:t>
      </w:r>
    </w:p>
    <w:p w14:paraId="16195A6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2024 年 12 月 31 日前完成。</w:t>
      </w:r>
    </w:p>
    <w:p w14:paraId="32BB791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项目完成情况：总成本280000.00元，实际发放</w:t>
      </w:r>
      <w:r>
        <w:rPr>
          <w:rFonts w:hint="eastAsia" w:ascii="仿宋_GB2312" w:hAnsi="仿宋_GB2312" w:eastAsia="仿宋_GB2312" w:cs="宋体"/>
          <w:color w:val="000000"/>
          <w:sz w:val="32"/>
          <w:szCs w:val="24"/>
          <w:highlight w:val="none"/>
          <w:shd w:val="clear" w:color="auto" w:fill="FFFFFF"/>
        </w:rPr>
        <w:t>263164</w:t>
      </w:r>
      <w:r>
        <w:rPr>
          <w:rFonts w:hint="eastAsia" w:ascii="仿宋_GB2312" w:hAnsi="仿宋_GB2312" w:eastAsia="仿宋_GB2312" w:cs="宋体"/>
          <w:color w:val="000000"/>
          <w:sz w:val="32"/>
          <w:szCs w:val="24"/>
          <w:highlight w:val="none"/>
          <w:shd w:val="clear" w:color="auto" w:fill="FFFFFF"/>
          <w:lang w:val="en-US" w:eastAsia="zh-CN"/>
        </w:rPr>
        <w:t>.00</w:t>
      </w: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元，执行率 93.99%</w:t>
      </w:r>
      <w:bookmarkStart w:id="1" w:name="_GoBack"/>
      <w:bookmarkEnd w:id="1"/>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w:t>
      </w:r>
    </w:p>
    <w:p w14:paraId="73B9501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提高乡村教师生活水平：项目有效提高了乡村教师的生活水平，改善了乡村教师的工作和生活条件。</w:t>
      </w:r>
    </w:p>
    <w:p w14:paraId="0E60999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保障乡村学校教育工作正常开展：项目促进了乡村学校教育工作的正常开展，保障了教育教学活动的顺利进行。</w:t>
      </w:r>
    </w:p>
    <w:p w14:paraId="24EC95A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享受乡补教师满意度：98%，达到预期目标。</w:t>
      </w:r>
    </w:p>
    <w:p w14:paraId="6E6E53C8">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（二）绩效分析</w:t>
      </w:r>
    </w:p>
    <w:p w14:paraId="1C38D7B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32CAF18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项目实施方面：在资金使用方向调整、资金拨付等环节均按照计划顺利实施，各项绩效目标基本达成。通过定期监督检查，及时发现并解决了项目实施过程中存在的问题，保障了项目的顺利推进。</w:t>
      </w:r>
    </w:p>
    <w:p w14:paraId="67C5A67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项目效益方面：项目有效提高了乡村教师的生活水平，改善了乡村教师的工作和生活条件，促进了乡村学校教育工作的正常开展，保障了教育教学活动的顺利进行，促进了乡村教育事业的均衡发展。</w:t>
      </w:r>
    </w:p>
    <w:p w14:paraId="644C769D">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00D8FB3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总体而言，2024 年环江毛南族自治县川山镇初级中学自治区级乡村教师生活补助项目实施效果良好，基本达到了预期的绩效目标。项目资金管理规范，项目实施顺利，取得了较好的社会效益，为乡村教师提供了有力支持，促进了学校教育事业的健康发展。</w:t>
      </w:r>
    </w:p>
    <w:p w14:paraId="35CF3A25">
      <w:pPr>
        <w:spacing w:line="500" w:lineRule="exact"/>
        <w:ind w:firstLine="640" w:firstLineChars="200"/>
        <w:outlineLvl w:val="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仿宋_GB2312"/>
          <w:sz w:val="32"/>
          <w:szCs w:val="32"/>
        </w:rPr>
        <w:t>综上所述，项目总体评分为“</w:t>
      </w:r>
      <w:r>
        <w:rPr>
          <w:rFonts w:hint="eastAsia" w:ascii="仿宋_GB2312" w:hAnsi="仿宋_GB2312" w:eastAsia="仿宋_GB2312" w:cs="仿宋_GB2312"/>
          <w:sz w:val="32"/>
          <w:szCs w:val="32"/>
          <w:lang w:val="en-US" w:eastAsia="zh-CN"/>
        </w:rPr>
        <w:t>98.8</w:t>
      </w:r>
      <w:r>
        <w:rPr>
          <w:rFonts w:hint="eastAsia" w:ascii="仿宋_GB2312" w:hAnsi="仿宋_GB2312" w:eastAsia="仿宋_GB2312" w:cs="仿宋_GB2312"/>
          <w:sz w:val="32"/>
          <w:szCs w:val="32"/>
        </w:rPr>
        <w:t>分”，评定级别为一等。</w:t>
      </w:r>
    </w:p>
    <w:p w14:paraId="38DD2CFF">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65BB4CF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51C53DA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加强资金管理：建立健全项目资金管理制度，严格审批流程，确保资金使用合规、高效。</w:t>
      </w:r>
    </w:p>
    <w:p w14:paraId="6A631E9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精准资金分配：根据乡村教师实际需求，合理分配资金，确保资金使用方向符合项目目标。</w:t>
      </w:r>
    </w:p>
    <w:p w14:paraId="58A8A5A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强化监督检查：建立项目监督检查机制，定期对项目实施情况进行检查和评估，及时发现并解决问题，保障项目的顺利实施。</w:t>
      </w:r>
    </w:p>
    <w:p w14:paraId="6B5E83F4">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注重教师需求：通过问卷调查等方式，了解乡村教师对项目的需求和建议，及时调整项目实施方向，确保项目实施效果。</w:t>
      </w:r>
    </w:p>
    <w:p w14:paraId="303B278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0C248F2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预算执行率不足：项目预算执行率为 93.99%，未达到 100%。主要原因是当年执行县管校聘，因我校学生数减少，调出的教师多，调入的教师少，导致享受补助的教师人数减少，补助资金需求偏差。</w:t>
      </w:r>
    </w:p>
    <w:p w14:paraId="2DF6A2F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宣传力度不足：部分乡村教师对项目的具体内容和目标了解不够深入，建议进一步加大宣传力度，提高乡村教师对项目的知晓度。</w:t>
      </w:r>
    </w:p>
    <w:p w14:paraId="1CCD817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24F4DE8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预算执行率不足：主要是由于在项目实施过程中执行县管校聘，因我校学生数减少，调出的教师多，调入的教师少，导致享受补助的教师人数减少，补助资金需求偏差。宣传力度不足：主要是由于宣传渠道有限，部分乡村教师未能及时获取项目信息。此外，部分乡村教师对项目政策的理解存在偏差，导致宣传效果不佳。</w:t>
      </w:r>
    </w:p>
    <w:p w14:paraId="0D5B5980">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bookmarkEnd w:id="0"/>
    <w:p w14:paraId="36B43FD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加强教师流动管理：进一步加强教师流动管理，及时做好年中调整数，确保项目预算的准确性和合理性。</w:t>
      </w:r>
    </w:p>
    <w:p w14:paraId="7ACEDF9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加大宣传力度：拓宽宣传渠道，通过学校官网、微信公众号、教师会议等多种方式，加强对项目政策的宣传，提高乡村教师对项目的知晓度和满意度。</w:t>
      </w:r>
    </w:p>
    <w:p w14:paraId="34258A3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65A339F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通过以上改进措施，进一步提升自治区级乡村教师生活补助项目的实施效果，为乡村教师提供更好的支持，促进学校教育事业的健康发展。</w:t>
      </w:r>
    </w:p>
    <w:p w14:paraId="4D3B5162">
      <w:pPr>
        <w:spacing w:line="560" w:lineRule="exact"/>
        <w:ind w:firstLine="2560" w:firstLineChars="8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155A17BE">
      <w:pPr>
        <w:spacing w:line="560" w:lineRule="exact"/>
        <w:ind w:firstLine="2560" w:firstLineChars="8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554A5709">
      <w:pPr>
        <w:spacing w:line="560" w:lineRule="exact"/>
        <w:ind w:firstLine="2560" w:firstLineChars="8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64620E0E">
      <w:pPr>
        <w:spacing w:line="560" w:lineRule="exact"/>
        <w:ind w:firstLine="2560" w:firstLineChars="8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环江毛南族自治县川山镇初级中学</w:t>
      </w:r>
    </w:p>
    <w:p w14:paraId="4D5EB74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2025年4月24日</w:t>
      </w:r>
    </w:p>
    <w:p w14:paraId="36FD427E">
      <w:pPr>
        <w:rPr>
          <w:rFonts w:hint="eastAsia"/>
          <w:lang w:val="en-US" w:eastAsia="zh-CN"/>
        </w:rPr>
      </w:pPr>
    </w:p>
    <w:sectPr>
      <w:footerReference r:id="rId3" w:type="default"/>
      <w:pgSz w:w="11906" w:h="16838"/>
      <w:pgMar w:top="1157"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32E49E-FCFD-4E27-BC9C-2FB9E637DD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04911BC-3CEF-414E-BED7-3E9846DA6FBD}"/>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3" w:fontKey="{31B2EE73-61BD-4F94-A390-3F2D8A7C9CC0}"/>
  </w:font>
  <w:font w:name="仿宋_GB2312">
    <w:panose1 w:val="02010609030101010101"/>
    <w:charset w:val="86"/>
    <w:family w:val="auto"/>
    <w:pitch w:val="default"/>
    <w:sig w:usb0="00000001" w:usb1="080E0000" w:usb2="00000000" w:usb3="00000000" w:csb0="00040000" w:csb1="00000000"/>
    <w:embedRegular r:id="rId4" w:fontKey="{85F0CA5B-96F6-47A0-903F-1D48229F48AF}"/>
  </w:font>
  <w:font w:name="楷体_GB2312">
    <w:panose1 w:val="02010609030101010101"/>
    <w:charset w:val="86"/>
    <w:family w:val="auto"/>
    <w:pitch w:val="default"/>
    <w:sig w:usb0="00000001" w:usb1="080E0000" w:usb2="00000000" w:usb3="00000000" w:csb0="00040000" w:csb1="00000000"/>
    <w:embedRegular r:id="rId5" w:fontKey="{AF1718DC-4DE4-4E54-AC5B-22C1A652506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1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9E698E"/>
    <w:multiLevelType w:val="singleLevel"/>
    <w:tmpl w:val="699E698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2D73"/>
    <w:rsid w:val="084235C5"/>
    <w:rsid w:val="08C32001"/>
    <w:rsid w:val="0B6E2F08"/>
    <w:rsid w:val="0EA27C68"/>
    <w:rsid w:val="108615D0"/>
    <w:rsid w:val="1A0102D3"/>
    <w:rsid w:val="20E243DE"/>
    <w:rsid w:val="21A27164"/>
    <w:rsid w:val="240A28C0"/>
    <w:rsid w:val="2E91417B"/>
    <w:rsid w:val="38893319"/>
    <w:rsid w:val="3F300D98"/>
    <w:rsid w:val="4E244220"/>
    <w:rsid w:val="4F08747A"/>
    <w:rsid w:val="51D35744"/>
    <w:rsid w:val="53392246"/>
    <w:rsid w:val="58F004E7"/>
    <w:rsid w:val="59157CC4"/>
    <w:rsid w:val="59B4062E"/>
    <w:rsid w:val="5B781951"/>
    <w:rsid w:val="69E5416A"/>
    <w:rsid w:val="6D784570"/>
    <w:rsid w:val="7C7F2F16"/>
    <w:rsid w:val="7D5C20B9"/>
    <w:rsid w:val="7FBC2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3653</Words>
  <Characters>3762</Characters>
  <Lines>0</Lines>
  <Paragraphs>0</Paragraphs>
  <TotalTime>6</TotalTime>
  <ScaleCrop>false</ScaleCrop>
  <LinksUpToDate>false</LinksUpToDate>
  <CharactersWithSpaces>3807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2025-04-24T01:46:00Z</dcterms:created>
  <dc:creator>11973</dc:creator>
  <cp:lastModifiedBy>Administrator</cp:lastModifiedBy>
  <dcterms:modified xsi:type="dcterms:W3CDTF">2025-04-25T07:52:13Z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eyJoZGlkIjoiZTNiZTA3YjM5NDMxMTIwMzBlZjU5ZjdkMmI1ZTdiYTIifQ==</vt:lpwstr>
  </property>
  <property fmtid="{D5CDD505-2E9C-101B-9397-08002B2CF9AE}" pid="4" name="ICV">
    <vt:lpwstr>002D8F9735A043DDB360CEE192EDC63B_13</vt:lpwstr>
  </property>
</Properties>
</file>