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5E8BE">
      <w:pPr>
        <w:jc w:val="left"/>
        <w:rPr>
          <w:rFonts w:ascii="仿宋" w:hAnsi="仿宋" w:eastAsia="仿宋" w:cs="仿宋"/>
          <w:sz w:val="32"/>
          <w:szCs w:val="32"/>
          <w:highlight w:val="none"/>
        </w:rPr>
      </w:pPr>
    </w:p>
    <w:p w14:paraId="2D56AB2A">
      <w:pPr>
        <w:jc w:val="left"/>
        <w:rPr>
          <w:rFonts w:ascii="仿宋" w:hAnsi="仿宋" w:eastAsia="仿宋" w:cs="仿宋"/>
          <w:sz w:val="32"/>
          <w:szCs w:val="32"/>
          <w:highlight w:val="none"/>
        </w:rPr>
      </w:pPr>
    </w:p>
    <w:p w14:paraId="0749E7F7">
      <w:pPr>
        <w:jc w:val="left"/>
        <w:rPr>
          <w:rFonts w:ascii="仿宋" w:hAnsi="仿宋" w:eastAsia="仿宋" w:cs="仿宋"/>
          <w:sz w:val="32"/>
          <w:szCs w:val="32"/>
          <w:highlight w:val="none"/>
        </w:rPr>
      </w:pPr>
    </w:p>
    <w:p w14:paraId="5F6A6F96">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环江毛南族自治县思恩镇防保所</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123CE8DF">
      <w:pPr>
        <w:jc w:val="center"/>
        <w:rPr>
          <w:rFonts w:ascii="仿宋" w:hAnsi="仿宋" w:eastAsia="仿宋" w:cs="仿宋"/>
          <w:sz w:val="32"/>
          <w:szCs w:val="32"/>
          <w:highlight w:val="none"/>
        </w:rPr>
      </w:pPr>
    </w:p>
    <w:p w14:paraId="73118E27">
      <w:pPr>
        <w:jc w:val="left"/>
        <w:rPr>
          <w:rFonts w:ascii="仿宋" w:hAnsi="仿宋" w:eastAsia="仿宋" w:cs="仿宋"/>
          <w:sz w:val="32"/>
          <w:szCs w:val="32"/>
          <w:highlight w:val="none"/>
        </w:rPr>
      </w:pPr>
    </w:p>
    <w:p w14:paraId="58DE26A4">
      <w:pPr>
        <w:jc w:val="left"/>
        <w:rPr>
          <w:rFonts w:ascii="仿宋" w:hAnsi="仿宋" w:eastAsia="仿宋" w:cs="仿宋"/>
          <w:sz w:val="32"/>
          <w:szCs w:val="32"/>
          <w:highlight w:val="none"/>
        </w:rPr>
      </w:pPr>
    </w:p>
    <w:p w14:paraId="47291183">
      <w:pPr>
        <w:jc w:val="left"/>
        <w:rPr>
          <w:rFonts w:ascii="仿宋" w:hAnsi="仿宋" w:eastAsia="仿宋" w:cs="仿宋"/>
          <w:sz w:val="32"/>
          <w:szCs w:val="32"/>
          <w:highlight w:val="none"/>
        </w:rPr>
      </w:pPr>
    </w:p>
    <w:p w14:paraId="1581DEC7">
      <w:pPr>
        <w:jc w:val="left"/>
        <w:rPr>
          <w:rFonts w:ascii="仿宋" w:hAnsi="仿宋" w:eastAsia="仿宋" w:cs="仿宋"/>
          <w:sz w:val="32"/>
          <w:szCs w:val="32"/>
          <w:highlight w:val="none"/>
        </w:rPr>
      </w:pPr>
    </w:p>
    <w:p w14:paraId="3582908E">
      <w:pPr>
        <w:jc w:val="left"/>
        <w:rPr>
          <w:rFonts w:ascii="仿宋" w:hAnsi="仿宋" w:eastAsia="仿宋" w:cs="仿宋"/>
          <w:sz w:val="32"/>
          <w:szCs w:val="32"/>
          <w:highlight w:val="none"/>
        </w:rPr>
      </w:pPr>
    </w:p>
    <w:p w14:paraId="19158A8B">
      <w:pPr>
        <w:jc w:val="left"/>
        <w:rPr>
          <w:rFonts w:ascii="仿宋" w:hAnsi="仿宋" w:eastAsia="仿宋" w:cs="仿宋"/>
          <w:sz w:val="32"/>
          <w:szCs w:val="32"/>
          <w:highlight w:val="none"/>
        </w:rPr>
      </w:pPr>
    </w:p>
    <w:p w14:paraId="1172C43B">
      <w:pPr>
        <w:jc w:val="left"/>
        <w:rPr>
          <w:rFonts w:ascii="仿宋" w:hAnsi="仿宋" w:eastAsia="仿宋" w:cs="仿宋"/>
          <w:sz w:val="32"/>
          <w:szCs w:val="32"/>
          <w:highlight w:val="none"/>
        </w:rPr>
      </w:pPr>
    </w:p>
    <w:p w14:paraId="47E28135">
      <w:pPr>
        <w:jc w:val="left"/>
        <w:rPr>
          <w:rFonts w:ascii="仿宋" w:hAnsi="仿宋" w:eastAsia="仿宋" w:cs="仿宋"/>
          <w:sz w:val="32"/>
          <w:szCs w:val="32"/>
          <w:highlight w:val="none"/>
        </w:rPr>
      </w:pPr>
    </w:p>
    <w:p w14:paraId="0E4AC1E0">
      <w:pPr>
        <w:jc w:val="left"/>
        <w:rPr>
          <w:rFonts w:ascii="仿宋" w:hAnsi="仿宋" w:eastAsia="仿宋" w:cs="仿宋"/>
          <w:sz w:val="32"/>
          <w:szCs w:val="32"/>
          <w:highlight w:val="none"/>
        </w:rPr>
      </w:pPr>
    </w:p>
    <w:p w14:paraId="1BFFADC9">
      <w:pPr>
        <w:jc w:val="left"/>
        <w:rPr>
          <w:rFonts w:ascii="仿宋" w:hAnsi="仿宋" w:eastAsia="仿宋" w:cs="仿宋"/>
          <w:sz w:val="32"/>
          <w:szCs w:val="32"/>
          <w:highlight w:val="none"/>
        </w:rPr>
      </w:pPr>
    </w:p>
    <w:p w14:paraId="69F1F569">
      <w:pPr>
        <w:jc w:val="left"/>
        <w:rPr>
          <w:rFonts w:ascii="仿宋" w:hAnsi="仿宋" w:eastAsia="仿宋" w:cs="仿宋"/>
          <w:sz w:val="32"/>
          <w:szCs w:val="32"/>
          <w:highlight w:val="none"/>
        </w:rPr>
      </w:pPr>
    </w:p>
    <w:p w14:paraId="1C9664A5">
      <w:pPr>
        <w:jc w:val="left"/>
        <w:rPr>
          <w:rFonts w:ascii="仿宋" w:hAnsi="仿宋" w:eastAsia="仿宋" w:cs="仿宋"/>
          <w:sz w:val="32"/>
          <w:szCs w:val="32"/>
          <w:highlight w:val="none"/>
        </w:rPr>
      </w:pPr>
    </w:p>
    <w:p w14:paraId="19579FDA">
      <w:pPr>
        <w:jc w:val="left"/>
        <w:rPr>
          <w:rFonts w:ascii="仿宋" w:hAnsi="仿宋" w:eastAsia="仿宋" w:cs="仿宋"/>
          <w:sz w:val="32"/>
          <w:szCs w:val="32"/>
          <w:highlight w:val="none"/>
        </w:rPr>
      </w:pPr>
    </w:p>
    <w:p w14:paraId="31CB8F92">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14:paraId="73AF7C42">
      <w:pPr>
        <w:rPr>
          <w:rFonts w:ascii="仿宋" w:hAnsi="仿宋" w:eastAsia="仿宋" w:cs="仿宋"/>
          <w:sz w:val="32"/>
          <w:szCs w:val="32"/>
          <w:highlight w:val="none"/>
        </w:rPr>
      </w:pPr>
      <w:r>
        <w:rPr>
          <w:rFonts w:ascii="仿宋" w:hAnsi="仿宋" w:eastAsia="仿宋" w:cs="仿宋"/>
          <w:sz w:val="32"/>
          <w:szCs w:val="32"/>
          <w:highlight w:val="none"/>
        </w:rPr>
        <w:br w:type="page"/>
      </w:r>
    </w:p>
    <w:p w14:paraId="0DC79FA7">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2CD426CE">
      <w:pPr>
        <w:jc w:val="left"/>
        <w:rPr>
          <w:rFonts w:ascii="黑体" w:hAnsi="黑体" w:eastAsia="黑体" w:cs="黑体"/>
          <w:b/>
          <w:bCs/>
          <w:sz w:val="36"/>
          <w:szCs w:val="36"/>
          <w:highlight w:val="none"/>
        </w:rPr>
      </w:pPr>
    </w:p>
    <w:p w14:paraId="1CF6480C">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环江毛南族自治县思恩镇防所</w:t>
      </w:r>
      <w:r>
        <w:rPr>
          <w:rFonts w:hint="eastAsia" w:ascii="黑体" w:hAnsi="黑体" w:eastAsia="黑体" w:cs="黑体"/>
          <w:sz w:val="32"/>
          <w:szCs w:val="32"/>
          <w:highlight w:val="none"/>
        </w:rPr>
        <w:t>概况</w:t>
      </w:r>
    </w:p>
    <w:p w14:paraId="30842C87">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73A38943">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24F02263">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环江毛南族自治县思恩镇防所</w:t>
      </w:r>
      <w:r>
        <w:rPr>
          <w:rFonts w:hint="eastAsia" w:ascii="黑体" w:hAnsi="黑体" w:eastAsia="黑体" w:cs="黑体"/>
          <w:sz w:val="32"/>
          <w:szCs w:val="32"/>
          <w:highlight w:val="none"/>
        </w:rPr>
        <w:t>2022年度部门决算报表</w:t>
      </w:r>
    </w:p>
    <w:p w14:paraId="4F3B1DC1">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0094976B">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54F15F4E">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73C81380">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42F2CF0E">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2F235D55">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2E599CD4">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74CB4CE6">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2B34A827">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5B7E6F27">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环江毛南族自治县思恩镇防所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551DB7CA">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35283402">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2C79092C">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26567F53">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427CD1DB">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7B372807">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7144D58E">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436D61E7">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八、预算绩效管理工作开展情况。</w:t>
      </w:r>
    </w:p>
    <w:p w14:paraId="74A7A4C3">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01ECBBDC">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158BEC77">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sz w:val="32"/>
          <w:u w:color="auto"/>
          <w:lang w:eastAsia="zh-CN"/>
        </w:rPr>
        <w:t>环江毛南族自治县思恩镇防所</w:t>
      </w:r>
      <w:r>
        <w:rPr>
          <w:rFonts w:hint="eastAsia" w:ascii="黑体" w:hAnsi="黑体" w:eastAsia="黑体" w:cs="黑体"/>
          <w:b/>
          <w:bCs/>
          <w:sz w:val="32"/>
          <w:szCs w:val="32"/>
          <w:highlight w:val="none"/>
        </w:rPr>
        <w:t>概况</w:t>
      </w:r>
    </w:p>
    <w:p w14:paraId="322A52F9">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4831ECFF">
      <w:pPr>
        <w:snapToGrid w:val="0"/>
        <w:spacing w:line="520" w:lineRule="exact"/>
        <w:ind w:firstLine="640" w:firstLineChars="200"/>
        <w:rPr>
          <w:rFonts w:ascii="仿宋" w:hAnsi="仿宋" w:eastAsia="仿宋"/>
          <w:sz w:val="32"/>
          <w:szCs w:val="32"/>
        </w:rPr>
      </w:pPr>
      <w:r>
        <w:rPr>
          <w:rFonts w:hint="eastAsia" w:ascii="仿宋" w:hAnsi="仿宋" w:eastAsia="仿宋" w:cs="仿宋"/>
          <w:color w:val="auto"/>
          <w:sz w:val="32"/>
          <w:szCs w:val="32"/>
          <w:lang w:eastAsia="zh-CN"/>
        </w:rPr>
        <w:t>环江毛南族自治县思恩镇防保所</w:t>
      </w:r>
      <w:r>
        <w:rPr>
          <w:rFonts w:hint="eastAsia" w:ascii="仿宋" w:hAnsi="仿宋" w:eastAsia="仿宋" w:cs="仿宋"/>
          <w:color w:val="auto"/>
          <w:sz w:val="32"/>
          <w:szCs w:val="32"/>
        </w:rPr>
        <w:t>的主要职能是：</w:t>
      </w:r>
      <w:r>
        <w:rPr>
          <w:rFonts w:ascii="仿宋" w:hAnsi="仿宋" w:eastAsia="仿宋"/>
          <w:sz w:val="32"/>
          <w:szCs w:val="32"/>
        </w:rPr>
        <w:t>宣传贯彻党和政府的医疗卫生工作方针政策,开展</w:t>
      </w:r>
      <w:r>
        <w:rPr>
          <w:rFonts w:hint="eastAsia" w:ascii="仿宋" w:hAnsi="仿宋" w:eastAsia="仿宋"/>
          <w:sz w:val="32"/>
          <w:szCs w:val="32"/>
        </w:rPr>
        <w:t>康</w:t>
      </w:r>
      <w:r>
        <w:rPr>
          <w:rFonts w:ascii="仿宋" w:hAnsi="仿宋" w:eastAsia="仿宋"/>
          <w:sz w:val="32"/>
          <w:szCs w:val="32"/>
        </w:rPr>
        <w:t>健教育</w:t>
      </w:r>
      <w:r>
        <w:rPr>
          <w:rFonts w:hint="eastAsia" w:ascii="仿宋" w:hAnsi="仿宋" w:eastAsia="仿宋"/>
          <w:sz w:val="32"/>
          <w:szCs w:val="32"/>
        </w:rPr>
        <w:t>；</w:t>
      </w:r>
      <w:r>
        <w:rPr>
          <w:rFonts w:ascii="仿宋" w:hAnsi="仿宋" w:eastAsia="仿宋"/>
          <w:sz w:val="32"/>
          <w:szCs w:val="32"/>
        </w:rPr>
        <w:t>协助并组织实施初级卫生保健计划和开展爱国卫生运动;开展疾病预防控制,做好精神卫生和慢性非传染性疾病控制工作;落实免疫规划适龄儿童能及时得到免费接种服务;开展妇幼保健工作,提高妇女儿童健康水平;协助开展突发公共卫生事件应急调查工作,承担区域内公共卫生相关信息收集与报告;提供基本医疗服务,开展农村常见病多发病以及诊断明确的慢性非传染性疾病的诊疗护理,提供医疗咨询服务,推广使用农村适宜技术和中医药技术;受县级卫生行政部门委托，承担区域内食品卫生、饮用水卫生、公共场所卫生、职业卫生、传染病防治等公共卫生管理职能;协助做好新型农村合作医疗工作;负责对村级卫生机构和乡村医生的业务管理和技术指导</w:t>
      </w:r>
      <w:r>
        <w:rPr>
          <w:rFonts w:hint="eastAsia" w:ascii="仿宋" w:hAnsi="仿宋" w:eastAsia="仿宋"/>
          <w:sz w:val="32"/>
          <w:szCs w:val="32"/>
        </w:rPr>
        <w:t>。</w:t>
      </w:r>
    </w:p>
    <w:p w14:paraId="21A0D70E">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14:paraId="32418F9F">
      <w:pPr>
        <w:snapToGrid w:val="0"/>
        <w:spacing w:line="520" w:lineRule="exact"/>
        <w:ind w:left="0" w:leftChars="0" w:firstLine="640" w:firstLineChars="200"/>
        <w:rPr>
          <w:rFonts w:hint="eastAsia" w:ascii="黑体" w:hAnsi="黑体" w:eastAsia="黑体" w:cs="黑体"/>
          <w:sz w:val="32"/>
          <w:szCs w:val="32"/>
          <w:highlight w:val="none"/>
          <w:lang w:val="en-US" w:eastAsia="zh-CN"/>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eastAsia="zh-CN"/>
        </w:rPr>
        <w:t>机构设置情况：</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ascii="仿宋" w:hAnsi="仿宋" w:eastAsia="仿宋"/>
          <w:color w:val="auto"/>
          <w:sz w:val="32"/>
          <w:szCs w:val="32"/>
        </w:rPr>
        <w:t>全镇辖区有</w:t>
      </w:r>
      <w:r>
        <w:rPr>
          <w:rFonts w:hint="eastAsia" w:ascii="仿宋" w:hAnsi="仿宋" w:eastAsia="仿宋"/>
          <w:sz w:val="32"/>
          <w:szCs w:val="32"/>
        </w:rPr>
        <w:t>1</w:t>
      </w:r>
      <w:r>
        <w:rPr>
          <w:rFonts w:ascii="仿宋" w:hAnsi="仿宋" w:eastAsia="仿宋"/>
          <w:sz w:val="32"/>
          <w:szCs w:val="32"/>
        </w:rPr>
        <w:t>2个</w:t>
      </w:r>
      <w:r>
        <w:rPr>
          <w:rFonts w:hint="eastAsia" w:ascii="仿宋" w:hAnsi="仿宋" w:eastAsia="仿宋"/>
          <w:sz w:val="32"/>
          <w:szCs w:val="32"/>
        </w:rPr>
        <w:t>行政</w:t>
      </w:r>
      <w:r>
        <w:rPr>
          <w:rFonts w:ascii="仿宋" w:hAnsi="仿宋" w:eastAsia="仿宋"/>
          <w:sz w:val="32"/>
          <w:szCs w:val="32"/>
        </w:rPr>
        <w:t>村</w:t>
      </w:r>
      <w:r>
        <w:rPr>
          <w:rFonts w:hint="eastAsia" w:ascii="仿宋" w:hAnsi="仿宋" w:eastAsia="仿宋"/>
          <w:sz w:val="32"/>
          <w:szCs w:val="32"/>
        </w:rPr>
        <w:t>及4个社区</w:t>
      </w:r>
      <w:r>
        <w:rPr>
          <w:rFonts w:ascii="仿宋" w:hAnsi="仿宋" w:eastAsia="仿宋"/>
          <w:sz w:val="32"/>
          <w:szCs w:val="32"/>
        </w:rPr>
        <w:t>,全镇总人口</w:t>
      </w:r>
      <w:r>
        <w:rPr>
          <w:rFonts w:ascii="Calibri" w:hAnsi="Calibri" w:eastAsia="仿宋" w:cs="Calibri"/>
          <w:sz w:val="32"/>
          <w:szCs w:val="32"/>
        </w:rPr>
        <w:t> </w:t>
      </w:r>
      <w:r>
        <w:rPr>
          <w:rFonts w:ascii="仿宋" w:hAnsi="仿宋" w:eastAsia="仿宋"/>
          <w:sz w:val="32"/>
          <w:szCs w:val="32"/>
        </w:rPr>
        <w:t>65561</w:t>
      </w:r>
      <w:r>
        <w:rPr>
          <w:rFonts w:ascii="Calibri" w:hAnsi="Calibri" w:eastAsia="仿宋" w:cs="Calibri"/>
          <w:sz w:val="32"/>
          <w:szCs w:val="32"/>
        </w:rPr>
        <w:t> </w:t>
      </w:r>
      <w:r>
        <w:rPr>
          <w:rFonts w:ascii="仿宋" w:hAnsi="仿宋" w:eastAsia="仿宋"/>
          <w:sz w:val="32"/>
          <w:szCs w:val="32"/>
        </w:rPr>
        <w:t>人。辖区内医疗卫生机构有</w:t>
      </w:r>
      <w:r>
        <w:rPr>
          <w:rFonts w:ascii="Calibri" w:hAnsi="Calibri" w:eastAsia="仿宋" w:cs="Calibri"/>
          <w:sz w:val="32"/>
          <w:szCs w:val="32"/>
        </w:rPr>
        <w:t> </w:t>
      </w:r>
      <w:r>
        <w:rPr>
          <w:rFonts w:ascii="仿宋" w:hAnsi="仿宋" w:eastAsia="仿宋"/>
          <w:sz w:val="32"/>
          <w:szCs w:val="32"/>
        </w:rPr>
        <w:t>1</w:t>
      </w:r>
      <w:r>
        <w:rPr>
          <w:rFonts w:ascii="Calibri" w:hAnsi="Calibri" w:eastAsia="仿宋" w:cs="Calibri"/>
          <w:sz w:val="32"/>
          <w:szCs w:val="32"/>
        </w:rPr>
        <w:t> </w:t>
      </w:r>
      <w:r>
        <w:rPr>
          <w:rFonts w:ascii="仿宋" w:hAnsi="仿宋" w:eastAsia="仿宋"/>
          <w:sz w:val="32"/>
          <w:szCs w:val="32"/>
        </w:rPr>
        <w:t>个乡镇卫生院、</w:t>
      </w:r>
      <w:r>
        <w:rPr>
          <w:rFonts w:hint="eastAsia" w:ascii="仿宋" w:hAnsi="仿宋" w:eastAsia="仿宋"/>
          <w:sz w:val="32"/>
          <w:szCs w:val="32"/>
        </w:rPr>
        <w:t>1</w:t>
      </w:r>
      <w:r>
        <w:rPr>
          <w:rFonts w:ascii="仿宋" w:hAnsi="仿宋" w:eastAsia="仿宋"/>
          <w:sz w:val="32"/>
          <w:szCs w:val="32"/>
        </w:rPr>
        <w:t>2</w:t>
      </w:r>
      <w:r>
        <w:rPr>
          <w:rFonts w:ascii="Calibri" w:hAnsi="Calibri" w:eastAsia="仿宋" w:cs="Calibri"/>
          <w:sz w:val="32"/>
          <w:szCs w:val="32"/>
        </w:rPr>
        <w:t> </w:t>
      </w:r>
      <w:r>
        <w:rPr>
          <w:rFonts w:ascii="仿宋" w:hAnsi="仿宋" w:eastAsia="仿宋"/>
          <w:sz w:val="32"/>
          <w:szCs w:val="32"/>
        </w:rPr>
        <w:t>个村卫生</w:t>
      </w:r>
      <w:r>
        <w:rPr>
          <w:rFonts w:hint="eastAsia" w:ascii="仿宋" w:hAnsi="仿宋" w:eastAsia="仿宋"/>
          <w:sz w:val="32"/>
          <w:szCs w:val="32"/>
        </w:rPr>
        <w:t>室及4个社区卫生室</w:t>
      </w:r>
      <w:r>
        <w:rPr>
          <w:rFonts w:ascii="仿宋" w:hAnsi="仿宋" w:eastAsia="仿宋"/>
          <w:sz w:val="32"/>
          <w:szCs w:val="32"/>
        </w:rPr>
        <w:t>。乡村医生</w:t>
      </w:r>
      <w:r>
        <w:rPr>
          <w:rFonts w:ascii="Calibri" w:hAnsi="Calibri" w:eastAsia="仿宋" w:cs="Calibri"/>
          <w:sz w:val="32"/>
          <w:szCs w:val="32"/>
        </w:rPr>
        <w:t> 2</w:t>
      </w:r>
      <w:r>
        <w:rPr>
          <w:rFonts w:hint="eastAsia" w:ascii="Calibri" w:hAnsi="Calibri" w:eastAsia="仿宋" w:cs="Calibri"/>
          <w:sz w:val="32"/>
          <w:szCs w:val="32"/>
        </w:rPr>
        <w:t>1</w:t>
      </w:r>
      <w:r>
        <w:rPr>
          <w:rFonts w:ascii="Calibri" w:hAnsi="Calibri" w:eastAsia="仿宋" w:cs="Calibri"/>
          <w:sz w:val="32"/>
          <w:szCs w:val="32"/>
        </w:rPr>
        <w:t> </w:t>
      </w:r>
      <w:r>
        <w:rPr>
          <w:rFonts w:ascii="仿宋" w:hAnsi="仿宋" w:eastAsia="仿宋"/>
          <w:sz w:val="32"/>
          <w:szCs w:val="32"/>
        </w:rPr>
        <w:t>人。</w:t>
      </w:r>
      <w:r>
        <w:rPr>
          <w:rFonts w:hint="eastAsia" w:ascii="仿宋" w:hAnsi="仿宋" w:eastAsia="仿宋"/>
          <w:sz w:val="32"/>
          <w:szCs w:val="32"/>
          <w:lang w:eastAsia="zh-CN"/>
        </w:rPr>
        <w:t>人员构成情况：</w:t>
      </w:r>
      <w:r>
        <w:rPr>
          <w:rFonts w:hint="eastAsia" w:ascii="仿宋_GB2312" w:eastAsia="仿宋_GB2312"/>
          <w:sz w:val="32"/>
          <w:szCs w:val="32"/>
        </w:rPr>
        <w:t>人员编制总数为1</w:t>
      </w:r>
      <w:r>
        <w:rPr>
          <w:rFonts w:hint="eastAsia" w:ascii="仿宋_GB2312" w:eastAsia="仿宋_GB2312"/>
          <w:sz w:val="32"/>
          <w:szCs w:val="32"/>
          <w:lang w:val="en-US" w:eastAsia="zh-CN"/>
        </w:rPr>
        <w:t>2</w:t>
      </w:r>
      <w:r>
        <w:rPr>
          <w:rFonts w:hint="eastAsia" w:ascii="仿宋_GB2312" w:eastAsia="仿宋_GB2312"/>
          <w:sz w:val="32"/>
          <w:szCs w:val="32"/>
        </w:rPr>
        <w:t>人，</w:t>
      </w:r>
      <w:r>
        <w:rPr>
          <w:rFonts w:ascii="仿宋" w:hAnsi="仿宋" w:eastAsia="仿宋"/>
          <w:sz w:val="32"/>
          <w:szCs w:val="32"/>
        </w:rPr>
        <w:t>在职</w:t>
      </w:r>
      <w:r>
        <w:rPr>
          <w:rFonts w:hint="eastAsia" w:ascii="仿宋" w:hAnsi="仿宋" w:eastAsia="仿宋"/>
          <w:sz w:val="32"/>
          <w:szCs w:val="32"/>
        </w:rPr>
        <w:t>在编</w:t>
      </w:r>
      <w:r>
        <w:rPr>
          <w:rFonts w:ascii="仿宋" w:hAnsi="仿宋" w:eastAsia="仿宋"/>
          <w:sz w:val="32"/>
          <w:szCs w:val="32"/>
        </w:rPr>
        <w:t>职工</w:t>
      </w:r>
      <w:r>
        <w:rPr>
          <w:rFonts w:hint="eastAsia" w:ascii="仿宋" w:hAnsi="仿宋" w:eastAsia="仿宋"/>
          <w:sz w:val="32"/>
          <w:szCs w:val="32"/>
          <w:lang w:val="en-US" w:eastAsia="zh-CN"/>
        </w:rPr>
        <w:t>12</w:t>
      </w:r>
      <w:r>
        <w:rPr>
          <w:rFonts w:ascii="Calibri" w:hAnsi="Calibri" w:eastAsia="仿宋" w:cs="Calibri"/>
          <w:sz w:val="32"/>
          <w:szCs w:val="32"/>
        </w:rPr>
        <w:t> </w:t>
      </w:r>
      <w:r>
        <w:rPr>
          <w:rFonts w:ascii="仿宋" w:hAnsi="仿宋" w:eastAsia="仿宋"/>
          <w:sz w:val="32"/>
          <w:szCs w:val="32"/>
        </w:rPr>
        <w:t>人,现有卫生技术人员</w:t>
      </w:r>
      <w:r>
        <w:rPr>
          <w:rFonts w:hint="eastAsia" w:ascii="仿宋" w:hAnsi="仿宋" w:eastAsia="仿宋"/>
          <w:sz w:val="32"/>
          <w:szCs w:val="32"/>
          <w:lang w:val="en-US" w:eastAsia="zh-CN"/>
        </w:rPr>
        <w:t>8</w:t>
      </w:r>
      <w:r>
        <w:rPr>
          <w:rFonts w:ascii="仿宋" w:hAnsi="仿宋" w:eastAsia="仿宋"/>
          <w:sz w:val="32"/>
          <w:szCs w:val="32"/>
        </w:rPr>
        <w:t>人,执业医师</w:t>
      </w:r>
      <w:r>
        <w:rPr>
          <w:rFonts w:ascii="Calibri" w:hAnsi="Calibri" w:eastAsia="仿宋" w:cs="Calibri"/>
          <w:sz w:val="32"/>
          <w:szCs w:val="32"/>
        </w:rPr>
        <w:t> 4 </w:t>
      </w:r>
      <w:r>
        <w:rPr>
          <w:rFonts w:ascii="仿宋" w:hAnsi="仿宋" w:eastAsia="仿宋"/>
          <w:sz w:val="32"/>
          <w:szCs w:val="32"/>
        </w:rPr>
        <w:t>人,执业</w:t>
      </w:r>
      <w:r>
        <w:rPr>
          <w:rFonts w:hint="eastAsia" w:ascii="仿宋" w:hAnsi="仿宋" w:eastAsia="仿宋"/>
          <w:sz w:val="32"/>
          <w:szCs w:val="32"/>
          <w:lang w:eastAsia="zh-CN"/>
        </w:rPr>
        <w:t>助理</w:t>
      </w:r>
      <w:r>
        <w:rPr>
          <w:rFonts w:ascii="仿宋" w:hAnsi="仿宋" w:eastAsia="仿宋"/>
          <w:sz w:val="32"/>
          <w:szCs w:val="32"/>
        </w:rPr>
        <w:t>医师</w:t>
      </w:r>
      <w:r>
        <w:rPr>
          <w:rFonts w:ascii="Calibri" w:hAnsi="Calibri" w:eastAsia="仿宋" w:cs="Calibri"/>
          <w:sz w:val="32"/>
          <w:szCs w:val="32"/>
        </w:rPr>
        <w:t> 4 </w:t>
      </w:r>
      <w:r>
        <w:rPr>
          <w:rFonts w:ascii="仿宋" w:hAnsi="仿宋" w:eastAsia="仿宋"/>
          <w:sz w:val="32"/>
          <w:szCs w:val="32"/>
        </w:rPr>
        <w:t>人</w:t>
      </w:r>
      <w:r>
        <w:rPr>
          <w:rFonts w:hint="eastAsia" w:ascii="仿宋" w:hAnsi="仿宋" w:eastAsia="仿宋"/>
          <w:sz w:val="32"/>
          <w:szCs w:val="32"/>
          <w:lang w:eastAsia="zh-CN"/>
        </w:rPr>
        <w:t>，</w:t>
      </w:r>
      <w:r>
        <w:rPr>
          <w:rFonts w:ascii="仿宋" w:hAnsi="仿宋" w:eastAsia="仿宋"/>
          <w:sz w:val="32"/>
          <w:szCs w:val="32"/>
        </w:rPr>
        <w:t>护士2</w:t>
      </w:r>
      <w:r>
        <w:rPr>
          <w:rFonts w:ascii="Calibri" w:hAnsi="Calibri" w:eastAsia="仿宋" w:cs="Calibri"/>
          <w:sz w:val="32"/>
          <w:szCs w:val="32"/>
        </w:rPr>
        <w:t> </w:t>
      </w:r>
      <w:r>
        <w:rPr>
          <w:rFonts w:ascii="仿宋" w:hAnsi="仿宋" w:eastAsia="仿宋"/>
          <w:sz w:val="32"/>
          <w:szCs w:val="32"/>
        </w:rPr>
        <w:t>人,</w:t>
      </w:r>
      <w:r>
        <w:rPr>
          <w:rFonts w:hint="eastAsia" w:ascii="仿宋" w:hAnsi="仿宋" w:eastAsia="仿宋"/>
          <w:sz w:val="32"/>
          <w:szCs w:val="32"/>
          <w:lang w:eastAsia="zh-CN"/>
        </w:rPr>
        <w:t>医技人员</w:t>
      </w:r>
      <w:r>
        <w:rPr>
          <w:rFonts w:hint="eastAsia" w:ascii="仿宋" w:hAnsi="仿宋" w:eastAsia="仿宋"/>
          <w:sz w:val="32"/>
          <w:szCs w:val="32"/>
          <w:lang w:val="en-US" w:eastAsia="zh-CN"/>
        </w:rPr>
        <w:t>1人，</w:t>
      </w:r>
      <w:r>
        <w:rPr>
          <w:rFonts w:ascii="仿宋" w:hAnsi="仿宋" w:eastAsia="仿宋"/>
          <w:sz w:val="32"/>
          <w:szCs w:val="32"/>
        </w:rPr>
        <w:t>其他</w:t>
      </w:r>
      <w:r>
        <w:rPr>
          <w:rFonts w:hint="eastAsia" w:ascii="仿宋" w:hAnsi="仿宋" w:eastAsia="仿宋"/>
          <w:sz w:val="32"/>
          <w:szCs w:val="32"/>
          <w:lang w:val="en-US" w:eastAsia="zh-CN"/>
        </w:rPr>
        <w:t>4</w:t>
      </w:r>
      <w:r>
        <w:rPr>
          <w:rFonts w:ascii="Calibri" w:hAnsi="Calibri" w:eastAsia="仿宋" w:cs="Calibri"/>
          <w:sz w:val="32"/>
          <w:szCs w:val="32"/>
        </w:rPr>
        <w:t> </w:t>
      </w:r>
      <w:r>
        <w:rPr>
          <w:rFonts w:ascii="仿宋" w:hAnsi="仿宋" w:eastAsia="仿宋"/>
          <w:sz w:val="32"/>
          <w:szCs w:val="32"/>
        </w:rPr>
        <w:t>人。已聘为</w:t>
      </w:r>
      <w:r>
        <w:rPr>
          <w:rFonts w:hint="eastAsia" w:ascii="仿宋" w:hAnsi="仿宋" w:eastAsia="仿宋"/>
          <w:sz w:val="32"/>
          <w:szCs w:val="32"/>
          <w:lang w:eastAsia="zh-CN"/>
        </w:rPr>
        <w:t>副高级职称的</w:t>
      </w:r>
      <w:r>
        <w:rPr>
          <w:rFonts w:hint="eastAsia" w:ascii="仿宋" w:hAnsi="仿宋" w:eastAsia="仿宋"/>
          <w:sz w:val="32"/>
          <w:szCs w:val="32"/>
          <w:lang w:val="en-US" w:eastAsia="zh-CN"/>
        </w:rPr>
        <w:t>1人，占总人数8.33%，</w:t>
      </w:r>
      <w:r>
        <w:rPr>
          <w:rFonts w:ascii="仿宋" w:hAnsi="仿宋" w:eastAsia="仿宋"/>
          <w:sz w:val="32"/>
          <w:szCs w:val="32"/>
        </w:rPr>
        <w:t>中级职称的</w:t>
      </w:r>
      <w:r>
        <w:rPr>
          <w:rFonts w:hint="eastAsia" w:ascii="仿宋" w:hAnsi="仿宋" w:eastAsia="仿宋"/>
          <w:sz w:val="32"/>
          <w:szCs w:val="32"/>
          <w:lang w:val="en-US" w:eastAsia="zh-CN"/>
        </w:rPr>
        <w:t>4</w:t>
      </w:r>
      <w:r>
        <w:rPr>
          <w:rFonts w:ascii="Calibri" w:hAnsi="Calibri" w:eastAsia="仿宋" w:cs="Calibri"/>
          <w:sz w:val="32"/>
          <w:szCs w:val="32"/>
        </w:rPr>
        <w:t> </w:t>
      </w:r>
      <w:r>
        <w:rPr>
          <w:rFonts w:ascii="仿宋" w:hAnsi="仿宋" w:eastAsia="仿宋"/>
          <w:sz w:val="32"/>
          <w:szCs w:val="32"/>
        </w:rPr>
        <w:t>人,占总人数</w:t>
      </w:r>
      <w:r>
        <w:rPr>
          <w:rFonts w:hint="eastAsia" w:ascii="仿宋" w:hAnsi="仿宋" w:eastAsia="仿宋"/>
          <w:sz w:val="32"/>
          <w:szCs w:val="32"/>
          <w:lang w:val="en-US" w:eastAsia="zh-CN"/>
        </w:rPr>
        <w:t>33.33</w:t>
      </w:r>
      <w:r>
        <w:rPr>
          <w:rFonts w:ascii="仿宋" w:hAnsi="仿宋" w:eastAsia="仿宋"/>
          <w:sz w:val="32"/>
          <w:szCs w:val="32"/>
        </w:rPr>
        <w:t>%。除在职在编人员外,另聘有</w:t>
      </w:r>
      <w:r>
        <w:rPr>
          <w:rFonts w:hint="eastAsia" w:ascii="仿宋" w:hAnsi="仿宋" w:eastAsia="仿宋"/>
          <w:sz w:val="32"/>
          <w:szCs w:val="32"/>
        </w:rPr>
        <w:t>公卫工作</w:t>
      </w:r>
      <w:r>
        <w:rPr>
          <w:rFonts w:ascii="仿宋" w:hAnsi="仿宋" w:eastAsia="仿宋"/>
          <w:sz w:val="32"/>
          <w:szCs w:val="32"/>
        </w:rPr>
        <w:t>人员</w:t>
      </w:r>
      <w:r>
        <w:rPr>
          <w:rFonts w:hint="eastAsia"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人。</w:t>
      </w:r>
    </w:p>
    <w:p w14:paraId="3A52ED60">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5263794C">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环江毛南族自治县思恩镇防所</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14:paraId="4549FBF0">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14:paraId="0AA01AF2">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49B0C5DF">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3C700F7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34005F6D">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14:paraId="5AEAE20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14:paraId="119AB07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14:paraId="7BCF77D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14:paraId="4016ACE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14:paraId="05F9D28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14:paraId="6FD1579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14:paraId="6479E49C">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14:paraId="3EA2371D">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2669" w:type="dxa"/>
            <w:tcBorders>
              <w:top w:val="nil"/>
              <w:left w:val="nil"/>
              <w:bottom w:val="single" w:color="auto" w:sz="4" w:space="0"/>
              <w:right w:val="nil"/>
            </w:tcBorders>
            <w:shd w:val="clear" w:color="auto" w:fill="auto"/>
            <w:noWrap/>
            <w:vAlign w:val="bottom"/>
          </w:tcPr>
          <w:p w14:paraId="54AB634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14:paraId="01F2D4D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14:paraId="324F6B5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7CFD5DF">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1349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9E80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14:paraId="2705470C">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8F8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0D1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BF9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F5F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46A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C5C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14:paraId="709FF44A">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2D3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C1AB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24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B15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BAA7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C42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14:paraId="211B9B0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9EF6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580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CF30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723.21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93F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D56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2DD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1.59</w:t>
            </w:r>
          </w:p>
        </w:tc>
      </w:tr>
      <w:tr w14:paraId="115CA26B">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DBC1F">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7D7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55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8D6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3CA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309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CE696F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6853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E6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3EF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5F8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4C0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2E9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48C757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50B36">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61A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73E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269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BC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85E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A86933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EABF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C4E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98F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318.68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3E4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1E0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3B9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40134B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82B0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C75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002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CC1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833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A8E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E2A50B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FA53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9C9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53C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0B8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55F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663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CE7FC5B">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B5EF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366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E5F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C37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9A1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7A1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12.71</w:t>
            </w:r>
          </w:p>
        </w:tc>
      </w:tr>
      <w:tr w14:paraId="28448A0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4EC96">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ADA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023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FE3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D4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771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961.95</w:t>
            </w:r>
          </w:p>
        </w:tc>
      </w:tr>
      <w:tr w14:paraId="667D631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005F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2B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B7D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D8D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4E9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835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2E6DE64">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36671">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32D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6E2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A08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BB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543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A70AF28">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902B7">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D01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84A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54B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B6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C46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6BB929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2DFA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CD3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C84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3CF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D88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7DD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B9C7C58">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5902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8B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87F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473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5FF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12E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712980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E0FD5">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E5D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613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928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801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919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294D882">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4C38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734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872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FA1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93F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64A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1C12C04">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FC9D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898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678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880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5E0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6E0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69B578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4327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654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E4F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1E1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018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DAF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BE279E7">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3CB4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193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F4B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AA7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B36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414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10.96</w:t>
            </w:r>
          </w:p>
        </w:tc>
      </w:tr>
      <w:tr w14:paraId="63EC2AF9">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C4865">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8B8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15A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58E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E6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A1A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A03AC22">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7432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1EB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E00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98D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661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A38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126185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E854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CAB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A94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3C2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1B2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EE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E39B2F9">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79CD">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8F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5E1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E40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2B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954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9.04</w:t>
            </w:r>
          </w:p>
        </w:tc>
      </w:tr>
      <w:tr w14:paraId="2DCB749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26279">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317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A24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EBA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4B2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D03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0A84C3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69E0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D68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5C7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2C8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614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803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FF90B7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3E73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02A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D87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2DB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C7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A8B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6BEE70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F422B">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F4A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8FA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1,041.89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C6D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447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11E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996.25</w:t>
            </w:r>
          </w:p>
        </w:tc>
      </w:tr>
      <w:tr w14:paraId="65DA2BC5">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C77C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F53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58F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505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0A3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15E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45.64</w:t>
            </w:r>
          </w:p>
        </w:tc>
      </w:tr>
      <w:tr w14:paraId="4FADDE4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7261C">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E3C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093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63D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F6C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7CF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5BF321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1C89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781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F6AD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5E0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26C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12CC8">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14:paraId="3D572BF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87C94">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8E9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DC0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1,041.89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48B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2AF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DC0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1,041.89</w:t>
            </w:r>
          </w:p>
        </w:tc>
      </w:tr>
    </w:tbl>
    <w:p w14:paraId="6EED1E5B">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14:paraId="1C5CD8C4">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14:paraId="093D3010">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74852BBD">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55A4995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073DB6D6">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14:paraId="73B5B60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63FE90C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171D9D3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14:paraId="7811557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14:paraId="7AB8D5A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14:paraId="643D2DC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14:paraId="35D7FEB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14:paraId="0B93200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14:paraId="68B5924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14:paraId="16A368D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3F440EC9">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14:paraId="5AB4F3EB">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1373" w:type="dxa"/>
            <w:tcBorders>
              <w:top w:val="nil"/>
              <w:left w:val="nil"/>
              <w:bottom w:val="single" w:color="auto" w:sz="4" w:space="0"/>
              <w:right w:val="nil"/>
            </w:tcBorders>
            <w:shd w:val="clear" w:color="auto" w:fill="auto"/>
            <w:noWrap/>
            <w:vAlign w:val="bottom"/>
          </w:tcPr>
          <w:p w14:paraId="5A08C8E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14:paraId="39883FD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14:paraId="78D9172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14:paraId="1692ECB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DBF0094">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4954B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26F0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02C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E2B8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A540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E59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219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B824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14:paraId="642BB69E">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EA16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2550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AC9E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211D1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5ADB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FBD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3F9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2FBC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CDC9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56C2797">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0503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4AA2E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EA15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6854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23BF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55E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CBE0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FAEA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68DF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230537D">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15E8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15A27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FB02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B1CA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D6F8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4A06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7227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1F1B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5E91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F97792B">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41EF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1365C3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1D9856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19FC3F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6DBCC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475B87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18F45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3B87B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14:paraId="604AEEE8">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E953F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460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1,041.89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BDC8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723.21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26D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5AF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318.68</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5F41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391B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71FE8">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14:paraId="667C8F45">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86D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5BDD0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DFE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2F1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A51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E2DE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4CF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305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D86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4850225">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3F6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7CD7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1F8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7A4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A16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4D45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DC1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933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C54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p w14:paraId="5BA94A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p>
        </w:tc>
      </w:tr>
      <w:tr w14:paraId="6CF3DE8C">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1EE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2EF90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D4E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9FF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20DC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53A6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177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AE3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2CD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45FFC91">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BD9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C0827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乡镇卫生院</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3028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418.35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FAA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99.68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084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2D8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318.68</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7442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B53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FC1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FBF05F3">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A55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E516F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06E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101.06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1D7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101.06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320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BC4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5F4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A56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4D9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BF4F3B5">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A25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307C4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D92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422.60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DC3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422.60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24D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C6D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F29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A32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BA2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B51EE7F">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43E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84896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A7B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32D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A34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C77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7C1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C74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3D4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9FD1079">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786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2D46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D66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D1D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EC1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6D6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0C1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BD9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B2F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6D086C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C80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FB3E6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F339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AC5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083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C18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374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C07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76B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1BF97F3">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79B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80551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DDA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AF5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0D9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53A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2CA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52F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BCD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143C5C1">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1D1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CDDE4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E9A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065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7B64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8AC1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98BA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8398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D7F9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14:paraId="306059D0">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14:paraId="5B79E0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14:paraId="01202340">
      <w:pPr>
        <w:jc w:val="center"/>
        <w:rPr>
          <w:rFonts w:ascii="仿宋" w:hAnsi="仿宋" w:eastAsia="仿宋" w:cs="仿宋"/>
          <w:sz w:val="24"/>
          <w:highlight w:val="none"/>
        </w:rPr>
      </w:pPr>
    </w:p>
    <w:p w14:paraId="4E243BBC">
      <w:pPr>
        <w:rPr>
          <w:rFonts w:ascii="仿宋" w:hAnsi="仿宋" w:eastAsia="仿宋" w:cs="仿宋"/>
          <w:sz w:val="24"/>
          <w:highlight w:val="none"/>
        </w:rPr>
      </w:pPr>
      <w:r>
        <w:rPr>
          <w:rFonts w:ascii="仿宋" w:hAnsi="仿宋" w:eastAsia="仿宋" w:cs="仿宋"/>
          <w:sz w:val="24"/>
          <w:highlight w:val="none"/>
        </w:rPr>
        <w:br w:type="page"/>
      </w:r>
    </w:p>
    <w:p w14:paraId="3AD695B7">
      <w:pPr>
        <w:jc w:val="center"/>
        <w:rPr>
          <w:rFonts w:ascii="仿宋" w:hAnsi="仿宋" w:eastAsia="仿宋" w:cs="仿宋"/>
          <w:sz w:val="24"/>
          <w:highlight w:val="none"/>
        </w:rPr>
      </w:pPr>
    </w:p>
    <w:p w14:paraId="34B5B543">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633D8316">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14:paraId="0AE8478B">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14:paraId="2305CB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3D4642FD">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14:paraId="20F9D67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14:paraId="1CE4F39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14:paraId="077E947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14:paraId="7EE28C1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14:paraId="7B6B0EA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14:paraId="46D1C8E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14:paraId="32CA2F4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14:paraId="06CAB76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14:paraId="0B755B6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14:paraId="688AFE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58180ECB">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14:paraId="47B70FB6">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1653" w:type="dxa"/>
            <w:tcBorders>
              <w:top w:val="nil"/>
              <w:left w:val="nil"/>
              <w:bottom w:val="single" w:color="auto" w:sz="4" w:space="0"/>
              <w:right w:val="nil"/>
            </w:tcBorders>
            <w:shd w:val="clear" w:color="auto" w:fill="auto"/>
            <w:noWrap/>
            <w:vAlign w:val="center"/>
          </w:tcPr>
          <w:p w14:paraId="13A4746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14:paraId="584A4B2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14:paraId="22147C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D948780">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6B1AB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0A1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4942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A204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1C0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9C76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B19F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14:paraId="06942312">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EAF0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8A8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C470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52E7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D8F0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2683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7A80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4EE3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454DD50">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EE31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72825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34F1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6364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FAB1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F02B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BDF0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562D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573D8EE">
        <w:tblPrEx>
          <w:tblCellMar>
            <w:top w:w="0" w:type="dxa"/>
            <w:left w:w="108" w:type="dxa"/>
            <w:bottom w:w="0" w:type="dxa"/>
            <w:right w:w="108" w:type="dxa"/>
          </w:tblCellMar>
        </w:tblPrEx>
        <w:trPr>
          <w:trHeight w:val="362"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1246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7BD0F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A46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679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E3B7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9ABB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00EF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C5A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CDADEB2">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2131A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03BFB0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3B289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299906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CA55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73C4CC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8F831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3C454E64">
        <w:tblPrEx>
          <w:tblCellMar>
            <w:top w:w="0" w:type="dxa"/>
            <w:left w:w="108" w:type="dxa"/>
            <w:bottom w:w="0" w:type="dxa"/>
            <w:right w:w="108" w:type="dxa"/>
          </w:tblCellMar>
        </w:tblPrEx>
        <w:trPr>
          <w:trHeight w:val="518"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15622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59B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996.25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6A98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435.16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851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561.09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536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7DD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C51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14:paraId="55502DA6">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85CB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A585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F0D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31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C879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AD5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BE6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E871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EEA3FE5">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3CB3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87FB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99B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057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8734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35A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2B2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9EE6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1A7EA50">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4528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6436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C20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745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27F4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8AA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809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3B2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E3FB9F0">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4EEF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C111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乡镇卫生院</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0C5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372.72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A35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364.56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445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8.16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05C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E91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3C4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5B7B32E">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72B5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1B27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C6F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101.06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9B6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331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AFB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188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752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718FF92">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8122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F1D1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B6A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422.60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6A2A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660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422.60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E41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BFD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B77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1C46763">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81F2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0EA0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DED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12DA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35F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9.78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670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158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FB6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28455B3">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CEE3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11BD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9A0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426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AB1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32.84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DDD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690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7D0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DE5FBC6">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9CF1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9ED2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91F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CE9D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76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D88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7E7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2834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D9569C5">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EC11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B73C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3B3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9F6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B2AB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ED0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36C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641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FD80A67">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A6F8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F4CE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B0F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4D9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388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103A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935E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B82F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20240D4">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14:paraId="4000F8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14:paraId="7397A699">
      <w:pPr>
        <w:rPr>
          <w:rFonts w:ascii="仿宋" w:hAnsi="仿宋" w:eastAsia="仿宋" w:cs="仿宋"/>
          <w:sz w:val="24"/>
          <w:highlight w:val="none"/>
        </w:rPr>
      </w:pPr>
      <w:r>
        <w:rPr>
          <w:rFonts w:ascii="仿宋" w:hAnsi="仿宋" w:eastAsia="仿宋" w:cs="仿宋"/>
          <w:sz w:val="24"/>
          <w:highlight w:val="none"/>
        </w:rPr>
        <w:br w:type="page"/>
      </w:r>
    </w:p>
    <w:p w14:paraId="76F579C7">
      <w:pPr>
        <w:jc w:val="center"/>
        <w:rPr>
          <w:rFonts w:ascii="仿宋" w:hAnsi="仿宋" w:eastAsia="仿宋" w:cs="仿宋"/>
          <w:sz w:val="24"/>
          <w:highlight w:val="none"/>
        </w:rPr>
      </w:pPr>
    </w:p>
    <w:p w14:paraId="31598E90">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06FDD30A">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14:paraId="5967ABBF">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1A35DBF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5821CE87">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14:paraId="63569ED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14:paraId="2C9A898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14:paraId="3DF00DF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14:paraId="530090D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14:paraId="3B4ECFD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14:paraId="67623CB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14:paraId="4BCE3DA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14:paraId="7E80643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14:paraId="544BC10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6A793EDD">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14:paraId="748F5B3A">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629" w:type="pct"/>
            <w:tcBorders>
              <w:top w:val="nil"/>
              <w:left w:val="nil"/>
              <w:bottom w:val="single" w:color="auto" w:sz="4" w:space="0"/>
              <w:right w:val="nil"/>
            </w:tcBorders>
            <w:shd w:val="clear" w:color="auto" w:fill="auto"/>
            <w:noWrap/>
            <w:vAlign w:val="bottom"/>
          </w:tcPr>
          <w:p w14:paraId="7FCE75F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14:paraId="61CE8AB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14:paraId="7302C20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AD07D3F">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EAEB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24B0E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095721AA">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A0F0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9943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BBB4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66E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F41D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C7A9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B48E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0A0C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167B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6A77A2DC">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FE37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4AC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C91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8BDAB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34D0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DEC9C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90B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C2E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3629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360515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50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4A89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D9F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5B4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D4F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D03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412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D51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F20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25AFB24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306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F2DF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FDC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723.21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AF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CF96D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596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139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DEF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9B9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958761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CF5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AAD1F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079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3F6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B4DF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2CB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AE3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AA3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33B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ED1E60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646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16D6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1F24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3F7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523E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637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55C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17A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B85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751BEE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D14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BF62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9C23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6DFF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75DEE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7F4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3EFF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7FC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F3C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D6609E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DC5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AD4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7A0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051B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A30C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22C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3600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EAD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CB1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04CEAB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9C6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56B0A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C8C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C26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CB4E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715D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3F3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B64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AC0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A6793F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57F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54E7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314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6CA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8AAE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49ED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280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379C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B41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4FC3BC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F18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87EB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674F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3FC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F9F46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50F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12.71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988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12.71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6F7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A9C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17AEC1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905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23E0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FE0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C0C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380CC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1DA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688.91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AE7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688.91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C5B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D72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33D28A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9E6E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0F500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EFF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A42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0CE0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2D2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3EE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1FB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13E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072754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66F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23D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E78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F9F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673C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F84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77D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48A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7D9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2779C7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D745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0A3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768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252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AE30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074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498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D4A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745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7C2BB8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A51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8502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C68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04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9BE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014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3D846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C42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4272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D2ABD3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70A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0AA9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13D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57A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E20F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9F0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9E98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17B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497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BCAB1B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613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1CC3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1A21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F24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77FA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F40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3D53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BD9E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FB3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660443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EE4B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43AF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C9FD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E3F9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9CEB9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0B7F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5B3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905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A46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A07C19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B71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6CA8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FEB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6C1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8FD5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339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C66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00AE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35BF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04D9B5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A4C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908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44A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DF6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2D7DB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BDC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0399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6E2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F04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781284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56D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8532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185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0CB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3797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2DF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069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7C32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394E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226687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71B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0495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CFB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D6F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7A0A4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650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FEE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4C06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AE1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DD8234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975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926B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833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CA1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0850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6A3A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8672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833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9B61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CDB2B5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DDA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636C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8E5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910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44B3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D10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DB0B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6A1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313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215BF5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6EC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7727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246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2BF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F0D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890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FB4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FBE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4595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5F6C32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98D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25BF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17CD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4B5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C444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6A6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7469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998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FB2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3A6D7B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B5C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7B47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D0A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EB96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CEB1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800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FCF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B66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2EC6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916C7D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01CE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A4E4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6B2E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573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DCEAD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1C22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54B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70E4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17B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81581B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B74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E04E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250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723.21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8A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37574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9CB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723.21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505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723.21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0EA0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8E5D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AFA24C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649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BBC52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5F50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815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CC2F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C4D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0D6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00C6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512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6CB49C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8E0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038A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9A0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9C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E40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63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10E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1D53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FB4A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69BA5B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E4F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2AF8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709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5C3A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EF119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B094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7F4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8A9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82B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05C982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2F2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4A91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D248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67C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9FD1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2D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9A1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4D5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28C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86AA6A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5CD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2FD9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B5D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723.21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116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3D91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F40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723.21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070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723.21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2EE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BC1B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5723789">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14:paraId="2D8170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14:paraId="333595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6CF9CC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14:paraId="5EF81AE5">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14:paraId="15127161">
      <w:pPr>
        <w:jc w:val="left"/>
        <w:rPr>
          <w:rFonts w:ascii="仿宋" w:hAnsi="仿宋" w:eastAsia="仿宋" w:cs="仿宋"/>
          <w:sz w:val="24"/>
          <w:highlight w:val="none"/>
        </w:rPr>
      </w:pPr>
    </w:p>
    <w:p w14:paraId="3D4621E0">
      <w:pPr>
        <w:rPr>
          <w:rFonts w:ascii="仿宋" w:hAnsi="仿宋" w:eastAsia="仿宋" w:cs="仿宋"/>
          <w:sz w:val="24"/>
          <w:highlight w:val="none"/>
        </w:rPr>
      </w:pPr>
      <w:r>
        <w:rPr>
          <w:rFonts w:ascii="仿宋" w:hAnsi="仿宋" w:eastAsia="仿宋" w:cs="仿宋"/>
          <w:sz w:val="24"/>
          <w:highlight w:val="none"/>
        </w:rPr>
        <w:br w:type="page"/>
      </w:r>
    </w:p>
    <w:p w14:paraId="18984032">
      <w:pPr>
        <w:jc w:val="left"/>
        <w:rPr>
          <w:rFonts w:ascii="仿宋" w:hAnsi="仿宋" w:eastAsia="仿宋" w:cs="仿宋"/>
          <w:sz w:val="24"/>
          <w:highlight w:val="none"/>
        </w:rPr>
      </w:pPr>
    </w:p>
    <w:p w14:paraId="0ED4F94F">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26CBE40F">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14:paraId="5C444F55">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14:paraId="27F1D57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4E044B96">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14:paraId="7264613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0F151ED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4E489A2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14:paraId="6244535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14:paraId="25DA077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14:paraId="0D51709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14:paraId="43EB9A8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72E542AD">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14:paraId="588D5414">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3107" w:type="dxa"/>
            <w:tcBorders>
              <w:top w:val="nil"/>
              <w:left w:val="nil"/>
              <w:bottom w:val="single" w:color="auto" w:sz="4" w:space="0"/>
              <w:right w:val="nil"/>
            </w:tcBorders>
            <w:shd w:val="clear" w:color="auto" w:fill="auto"/>
            <w:noWrap/>
            <w:vAlign w:val="bottom"/>
          </w:tcPr>
          <w:p w14:paraId="2CD032C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14:paraId="142C849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BC0A324">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49647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FD07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530E832F">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EB1F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E64D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63E9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667D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779B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7A3155CD">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1EAE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B78D2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0B8F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6EFD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8698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F270AE8">
        <w:tblPrEx>
          <w:tblCellMar>
            <w:top w:w="0" w:type="dxa"/>
            <w:left w:w="108" w:type="dxa"/>
            <w:bottom w:w="0" w:type="dxa"/>
            <w:right w:w="108" w:type="dxa"/>
          </w:tblCellMar>
        </w:tblPrEx>
        <w:trPr>
          <w:trHeight w:val="312"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3274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9BC22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8194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9233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B912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76B5FAB">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F403E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B97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46F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A9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60575B51">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C03E6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ADC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723.21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171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162.12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593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561.09</w:t>
            </w:r>
          </w:p>
        </w:tc>
      </w:tr>
      <w:tr w14:paraId="25403A8F">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30F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95640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071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83E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E6FF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14:paraId="325293A1">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FFC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42EAA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795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5BA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665A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53E6F19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D2C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48B26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DB0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164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1314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4CFC9237">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849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957F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乡镇卫生院</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FD5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99.68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C6B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91.52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873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8.16</w:t>
            </w:r>
          </w:p>
        </w:tc>
      </w:tr>
      <w:tr w14:paraId="16CB63A1">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B05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BC2B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A7F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441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596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59.62</w:t>
            </w:r>
          </w:p>
        </w:tc>
      </w:tr>
      <w:tr w14:paraId="377F500C">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9DB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F702A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1FC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422.60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7BC4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AE7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422.60</w:t>
            </w:r>
          </w:p>
        </w:tc>
      </w:tr>
      <w:tr w14:paraId="63BE1E43">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D21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503C5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30B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386E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94D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9.78</w:t>
            </w:r>
          </w:p>
        </w:tc>
      </w:tr>
      <w:tr w14:paraId="192A3FAA">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E7B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1069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4D2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DB0A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86E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32.84</w:t>
            </w:r>
          </w:p>
        </w:tc>
      </w:tr>
      <w:tr w14:paraId="29B29827">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B59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221CA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D61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0D84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9FA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22.00</w:t>
            </w:r>
          </w:p>
        </w:tc>
      </w:tr>
      <w:tr w14:paraId="6A02658F">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46B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F2619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B04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D5D8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3282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7A39E9B7">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CDC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76841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8CF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39C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EC8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w:t>
            </w:r>
          </w:p>
        </w:tc>
      </w:tr>
      <w:tr w14:paraId="2D654D96">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14:paraId="5538EB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14:paraId="2B286903">
      <w:pPr>
        <w:rPr>
          <w:rFonts w:ascii="仿宋" w:hAnsi="仿宋" w:eastAsia="仿宋" w:cs="仿宋"/>
          <w:sz w:val="24"/>
          <w:highlight w:val="none"/>
        </w:rPr>
      </w:pPr>
      <w:r>
        <w:rPr>
          <w:rFonts w:ascii="仿宋" w:hAnsi="仿宋" w:eastAsia="仿宋" w:cs="仿宋"/>
          <w:sz w:val="24"/>
          <w:highlight w:val="none"/>
        </w:rPr>
        <w:br w:type="page"/>
      </w:r>
    </w:p>
    <w:p w14:paraId="756EA280">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0EE5518F">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14:paraId="6B7B34B6">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3732789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5EBAE25B">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4B4EE4B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14:paraId="4501253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14:paraId="5919198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14:paraId="302170C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14:paraId="4DB9854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14:paraId="2B555DE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14:paraId="62A1456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14:paraId="156E36D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14:paraId="4AED303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73FDAB43">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14:paraId="4192197E">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1160" w:type="dxa"/>
            <w:tcBorders>
              <w:top w:val="nil"/>
              <w:left w:val="nil"/>
              <w:bottom w:val="single" w:color="auto" w:sz="4" w:space="0"/>
              <w:right w:val="nil"/>
            </w:tcBorders>
            <w:shd w:val="clear" w:color="auto" w:fill="auto"/>
            <w:noWrap/>
            <w:vAlign w:val="bottom"/>
          </w:tcPr>
          <w:p w14:paraId="62952CC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14:paraId="6A4CDB0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14:paraId="70D00D0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146575A">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CB4C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3451D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5EEAA89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1700EE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14:paraId="2230A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CE14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7535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708E4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EC8F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987FD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8A57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9B96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7721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22507A71">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151A019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1E99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5FF5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939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82C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C7C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BE1F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707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7221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287F5F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6BF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45E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C36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111.65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867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7DD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99099">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970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CE9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30274">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r>
      <w:tr w14:paraId="02B1872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5DA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5E1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0A8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7FF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C2B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54F81">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2BE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EDA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F0237">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r>
      <w:tr w14:paraId="3692446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183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C26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562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672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BC4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F73F5">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4A8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FA5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31F0F">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r>
      <w:tr w14:paraId="0ED49E0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A91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97B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DCA34">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CA0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A31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E9283">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0D1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BF2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2BA49">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r>
      <w:tr w14:paraId="2B9BEEA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1CC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2E6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D7C19">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41B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CF7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8AA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151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7EF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C590B">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r>
      <w:tr w14:paraId="127E7B6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361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193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CAB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5FA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E3E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072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36C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400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F5FE1">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r>
      <w:tr w14:paraId="439828E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59F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404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6DA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731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476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198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BCD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1CA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173BD">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31FA9E9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403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942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37B21">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C04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9AC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670BB">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DC3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331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E1615">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0461CD4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3E7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45B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999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19A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E21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D96E7">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143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5F9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D9B55">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56F4019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F9A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F88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C08F8">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A59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16E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96EB5">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CBC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FA6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AC906">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544E3E3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0E4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96E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6E3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763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3FB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DF0F9">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AB0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FE4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DDF1D">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2696F42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506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060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C0E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37A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7F3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3E1BE">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3B7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518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F1567">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024DF68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8D3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34A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7045A">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2EB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1ED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946FD">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EFD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3EA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76078">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77FA4AD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8A6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FFD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EB77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4C9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02C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78D51">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25E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29D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92EC5">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2CDDD09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276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C7F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082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36C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3AF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BEC89">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9C7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F73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E2276">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48DB372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D71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C35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88A0A">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BEC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02F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8689E">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D15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289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805DC">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3BBD4FC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8C8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DCE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6EA06">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5C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67E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61D18">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3AA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F9F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95A74">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2A59AAD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0EB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27D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80E94">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0B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5D7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D10D6">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0BC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569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14D4E">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467BC65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44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F57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82452">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8C0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077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962FA">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324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5E9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43DB7">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3ECECC8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78C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FBE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047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DCE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CA0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E8E51">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EE8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A1B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8605A">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1343120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3E5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948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A7A93">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0C3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867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2999F">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571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6B2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85D76">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4F77E7B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AB3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1F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B001D">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5FA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5E6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EDA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ACB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95F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9BDD9">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10FF699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A7C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832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FEFD7">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EAB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5A2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84601">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CC0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BF3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AF8C2">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1155C47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4A1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89A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F1E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909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F40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CFC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54A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F2E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80ABD">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146194B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07C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52C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3FFC">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A73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35F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8377B">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B7A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334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6A096">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3F23562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193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844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21597">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58F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B31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1F2B3">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614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821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22141">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14:paraId="5F74D1E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3B7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F9B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1D0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25C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9E6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F2E13">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3137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36DAE">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C080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439BCE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07CCE">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8AE2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C3E4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A6F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11B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E3B89">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AD0F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0851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D92A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bookmarkEnd w:id="0"/>
      <w:bookmarkEnd w:id="1"/>
      <w:tr w14:paraId="34E74F6D">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11D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6D6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157.66</w:t>
            </w:r>
          </w:p>
        </w:tc>
        <w:tc>
          <w:tcPr>
            <w:tcW w:w="3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7FD6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B23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408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5FC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C86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r>
      <w:tr w14:paraId="3213DF0F">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4169B0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680DE4E6">
      <w:pPr>
        <w:jc w:val="left"/>
        <w:rPr>
          <w:rFonts w:ascii="仿宋" w:hAnsi="仿宋" w:eastAsia="仿宋" w:cs="仿宋"/>
          <w:sz w:val="24"/>
          <w:highlight w:val="none"/>
        </w:rPr>
      </w:pPr>
    </w:p>
    <w:p w14:paraId="17CF9B1E">
      <w:pPr>
        <w:rPr>
          <w:rFonts w:ascii="仿宋" w:hAnsi="仿宋" w:eastAsia="仿宋" w:cs="仿宋"/>
          <w:sz w:val="24"/>
          <w:highlight w:val="none"/>
        </w:rPr>
      </w:pPr>
      <w:r>
        <w:rPr>
          <w:rFonts w:ascii="仿宋" w:hAnsi="仿宋" w:eastAsia="仿宋" w:cs="仿宋"/>
          <w:sz w:val="24"/>
          <w:highlight w:val="none"/>
        </w:rPr>
        <w:br w:type="page"/>
      </w:r>
    </w:p>
    <w:p w14:paraId="07F68890">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0BF3A133">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13EE1365">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35F81D3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2652AB68">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2CA41B3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538B68C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12A1F98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39D3085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6E61DEC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64CA08E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7C26E3F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05E4223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5C6EB61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0FB82C0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26C57625">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122B308D">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1680" w:type="dxa"/>
            <w:tcBorders>
              <w:top w:val="nil"/>
              <w:left w:val="nil"/>
              <w:bottom w:val="single" w:color="auto" w:sz="4" w:space="0"/>
              <w:right w:val="nil"/>
            </w:tcBorders>
            <w:shd w:val="clear" w:color="auto" w:fill="auto"/>
            <w:noWrap/>
            <w:vAlign w:val="bottom"/>
          </w:tcPr>
          <w:p w14:paraId="7482790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0E8D451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4C3869D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25587B7">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31AA3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9225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D42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142E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0CA1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30151B6C">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D67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CF890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3C6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8F40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0D6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0888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CE0D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EA5E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1C5B6D2">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9E72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AC30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C8E1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16E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FE49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F0F5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9390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589B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8760B27">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4F1F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09AF3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655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CEE5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E23E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3F63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221A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876F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37F2FF5">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C938B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299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3E5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609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65E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700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FE21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52BB7F34">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F7D32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9D97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04E27">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0A9D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AD99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9C56D">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ABB34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5A2A91F0">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DFF6F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718BB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B4C4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3F8A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8797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D72E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3AF1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04CE8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C3BDE96">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2FC23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3EB3DE">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4E40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4746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02F3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BE1A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F3FE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4F8F0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6BF0429">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9F947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7C0B0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FF5A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FA55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A893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FE4C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2379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ADFCA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1383E0C">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C36C5A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14:paraId="6D192EC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14:paraId="6623ED6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14:paraId="683DA13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14:paraId="32E456B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14:paraId="65FEC31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14:paraId="01F0716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14:paraId="12E398A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2BA2F58">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14:paraId="3BD41D5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14:paraId="0FE8A4C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14:paraId="7474C32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14:paraId="1689E8A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14:paraId="08AF775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14:paraId="5276003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14:paraId="0981F52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14:paraId="0388B29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C3C00AD">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452431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14:paraId="0161C7F8">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14:paraId="50F3F2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14:paraId="4544AC5A">
      <w:pPr>
        <w:rPr>
          <w:rFonts w:ascii="仿宋" w:hAnsi="仿宋" w:eastAsia="仿宋" w:cs="仿宋"/>
          <w:sz w:val="24"/>
          <w:highlight w:val="none"/>
        </w:rPr>
      </w:pPr>
      <w:r>
        <w:rPr>
          <w:rFonts w:ascii="仿宋" w:hAnsi="仿宋" w:eastAsia="仿宋" w:cs="仿宋"/>
          <w:sz w:val="24"/>
          <w:highlight w:val="none"/>
        </w:rPr>
        <w:br w:type="page"/>
      </w:r>
    </w:p>
    <w:p w14:paraId="4A4C1B86">
      <w:pPr>
        <w:jc w:val="left"/>
        <w:rPr>
          <w:rFonts w:ascii="仿宋" w:hAnsi="仿宋" w:eastAsia="仿宋" w:cs="仿宋"/>
          <w:sz w:val="24"/>
          <w:highlight w:val="none"/>
        </w:rPr>
      </w:pPr>
    </w:p>
    <w:p w14:paraId="600546D0">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04DE6EF6">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376F1F4D">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1AEF500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2405140E">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4A78703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013CAFE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67D04B1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439E352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4A0ABDA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4106F10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1942934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600A092B">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0F3FAFB4">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3135" w:type="dxa"/>
            <w:tcBorders>
              <w:top w:val="nil"/>
              <w:left w:val="nil"/>
              <w:bottom w:val="nil"/>
              <w:right w:val="nil"/>
            </w:tcBorders>
            <w:shd w:val="clear" w:color="auto" w:fill="auto"/>
            <w:noWrap/>
            <w:vAlign w:val="bottom"/>
          </w:tcPr>
          <w:p w14:paraId="107D34D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612DD82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D3A5820">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25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2AF131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2775EEC5">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674E2D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49E319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37FC6B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718166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711E92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1A23DE6F">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590259E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34A126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4AD1517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3F88284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289CCAE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304B6EC">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25E6E5B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400C51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2F70D14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6128DFE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1AC427E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8ED769A">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33C04D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410134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767BFF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146A6C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01C6A993">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62960F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48C2CFD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3E1271F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1864B48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5724EAF2">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74E8674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31DD78EE">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37FED3B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178C536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323795A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03C2D5B">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543CACA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7C8D73A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65CE5AF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52B5A24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653CED4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4F37B3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14:paraId="1BA053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18C37CC5">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72EC56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716717FD">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3A6990CC">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48C75AB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2461E086">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14C5F950">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598787C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69E3985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769DC52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47110F8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4B39CC7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7FB775C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3A30F73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2DE84B0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03C64DF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3B6DA54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04EFEA2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38B44B5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64E51D6B">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7C1388BD">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1066" w:type="dxa"/>
            <w:tcBorders>
              <w:top w:val="nil"/>
              <w:left w:val="nil"/>
              <w:bottom w:val="nil"/>
              <w:right w:val="nil"/>
            </w:tcBorders>
            <w:shd w:val="clear" w:color="auto" w:fill="auto"/>
            <w:noWrap/>
            <w:vAlign w:val="bottom"/>
          </w:tcPr>
          <w:p w14:paraId="084AC4D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59BF6C8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02DFC3A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231AA19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536E942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BF4D5C8">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CBFE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7D19E9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5968015A">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A738E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0AF018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729EB0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22EEDC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48EF4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6C836E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4A143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1C085F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1BA42E84">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8520C8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5C7C88F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1AF10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60704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3B46F8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394F1E5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4AB7665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3817484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6BCC77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5A6F6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3DC827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3BCA94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E972ACF">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5FA2AF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1F1D08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7490B3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431D6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1E7D21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1DB00B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65F99A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344D63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188F4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120267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30F2D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0C4AC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126DD4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1A8A4E8B">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19386B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0.95</w:t>
            </w:r>
          </w:p>
        </w:tc>
        <w:tc>
          <w:tcPr>
            <w:tcW w:w="1425" w:type="dxa"/>
            <w:tcBorders>
              <w:top w:val="nil"/>
              <w:left w:val="nil"/>
              <w:bottom w:val="single" w:color="000000" w:sz="4" w:space="0"/>
              <w:right w:val="single" w:color="000000" w:sz="4" w:space="0"/>
            </w:tcBorders>
            <w:shd w:val="clear" w:color="auto" w:fill="auto"/>
            <w:noWrap/>
            <w:vAlign w:val="center"/>
          </w:tcPr>
          <w:p w14:paraId="7B526A6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094" w:type="dxa"/>
            <w:tcBorders>
              <w:top w:val="nil"/>
              <w:left w:val="nil"/>
              <w:bottom w:val="single" w:color="000000" w:sz="4" w:space="0"/>
              <w:right w:val="single" w:color="000000" w:sz="4" w:space="0"/>
            </w:tcBorders>
            <w:shd w:val="clear" w:color="auto" w:fill="auto"/>
            <w:noWrap/>
            <w:vAlign w:val="center"/>
          </w:tcPr>
          <w:p w14:paraId="332E326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0.95</w:t>
            </w:r>
          </w:p>
        </w:tc>
        <w:tc>
          <w:tcPr>
            <w:tcW w:w="1159" w:type="dxa"/>
            <w:tcBorders>
              <w:top w:val="nil"/>
              <w:left w:val="nil"/>
              <w:bottom w:val="single" w:color="000000" w:sz="4" w:space="0"/>
              <w:right w:val="single" w:color="000000" w:sz="4" w:space="0"/>
            </w:tcBorders>
            <w:shd w:val="clear" w:color="auto" w:fill="auto"/>
            <w:noWrap/>
            <w:vAlign w:val="center"/>
          </w:tcPr>
          <w:p w14:paraId="3C32A1B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33" w:type="dxa"/>
            <w:tcBorders>
              <w:top w:val="nil"/>
              <w:left w:val="nil"/>
              <w:bottom w:val="single" w:color="000000" w:sz="4" w:space="0"/>
              <w:right w:val="single" w:color="000000" w:sz="4" w:space="0"/>
            </w:tcBorders>
            <w:shd w:val="clear" w:color="auto" w:fill="auto"/>
            <w:noWrap/>
            <w:vAlign w:val="center"/>
          </w:tcPr>
          <w:p w14:paraId="585A07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0.95</w:t>
            </w:r>
          </w:p>
        </w:tc>
        <w:tc>
          <w:tcPr>
            <w:tcW w:w="1040" w:type="dxa"/>
            <w:tcBorders>
              <w:top w:val="nil"/>
              <w:left w:val="nil"/>
              <w:bottom w:val="single" w:color="000000" w:sz="4" w:space="0"/>
              <w:right w:val="single" w:color="000000" w:sz="4" w:space="0"/>
            </w:tcBorders>
            <w:shd w:val="clear" w:color="auto" w:fill="auto"/>
            <w:noWrap/>
            <w:vAlign w:val="center"/>
          </w:tcPr>
          <w:p w14:paraId="3D79F267">
            <w:pPr>
              <w:keepNext w:val="0"/>
              <w:keepLines w:val="0"/>
              <w:suppressLineNumbers w:val="0"/>
              <w:spacing w:before="0" w:beforeAutospacing="0" w:after="0" w:afterAutospacing="0"/>
              <w:ind w:left="0" w:right="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066" w:type="dxa"/>
            <w:tcBorders>
              <w:top w:val="nil"/>
              <w:left w:val="nil"/>
              <w:bottom w:val="single" w:color="000000" w:sz="4" w:space="0"/>
              <w:right w:val="single" w:color="000000" w:sz="4" w:space="0"/>
            </w:tcBorders>
            <w:shd w:val="clear" w:color="auto" w:fill="auto"/>
            <w:noWrap/>
            <w:vAlign w:val="center"/>
          </w:tcPr>
          <w:p w14:paraId="1BE043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0.95</w:t>
            </w:r>
          </w:p>
        </w:tc>
        <w:tc>
          <w:tcPr>
            <w:tcW w:w="1161" w:type="dxa"/>
            <w:tcBorders>
              <w:top w:val="nil"/>
              <w:left w:val="nil"/>
              <w:bottom w:val="single" w:color="000000" w:sz="4" w:space="0"/>
              <w:right w:val="single" w:color="000000" w:sz="4" w:space="0"/>
            </w:tcBorders>
            <w:shd w:val="clear" w:color="auto" w:fill="auto"/>
            <w:noWrap/>
            <w:vAlign w:val="center"/>
          </w:tcPr>
          <w:p w14:paraId="05156373">
            <w:pPr>
              <w:keepNext w:val="0"/>
              <w:keepLines w:val="0"/>
              <w:suppressLineNumbers w:val="0"/>
              <w:spacing w:before="0" w:beforeAutospacing="0" w:after="0" w:afterAutospacing="0"/>
              <w:ind w:left="0" w:right="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053" w:type="dxa"/>
            <w:tcBorders>
              <w:top w:val="nil"/>
              <w:left w:val="nil"/>
              <w:bottom w:val="single" w:color="000000" w:sz="4" w:space="0"/>
              <w:right w:val="single" w:color="000000" w:sz="4" w:space="0"/>
            </w:tcBorders>
            <w:shd w:val="clear" w:color="auto" w:fill="auto"/>
            <w:noWrap/>
            <w:vAlign w:val="center"/>
          </w:tcPr>
          <w:p w14:paraId="6FC227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0.95</w:t>
            </w:r>
          </w:p>
        </w:tc>
        <w:tc>
          <w:tcPr>
            <w:tcW w:w="1148" w:type="dxa"/>
            <w:tcBorders>
              <w:top w:val="nil"/>
              <w:left w:val="nil"/>
              <w:bottom w:val="single" w:color="000000" w:sz="4" w:space="0"/>
              <w:right w:val="single" w:color="000000" w:sz="4" w:space="0"/>
            </w:tcBorders>
            <w:shd w:val="clear" w:color="auto" w:fill="auto"/>
            <w:noWrap/>
            <w:vAlign w:val="center"/>
          </w:tcPr>
          <w:p w14:paraId="2626BE2D">
            <w:pPr>
              <w:keepNext w:val="0"/>
              <w:keepLines w:val="0"/>
              <w:suppressLineNumbers w:val="0"/>
              <w:spacing w:before="0" w:beforeAutospacing="0" w:after="0" w:afterAutospacing="0"/>
              <w:ind w:left="0" w:right="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c>
          <w:tcPr>
            <w:tcW w:w="1133" w:type="dxa"/>
            <w:tcBorders>
              <w:top w:val="nil"/>
              <w:left w:val="nil"/>
              <w:bottom w:val="single" w:color="000000" w:sz="4" w:space="0"/>
              <w:right w:val="single" w:color="000000" w:sz="4" w:space="0"/>
            </w:tcBorders>
            <w:shd w:val="clear" w:color="auto" w:fill="auto"/>
            <w:noWrap/>
            <w:vAlign w:val="center"/>
          </w:tcPr>
          <w:p w14:paraId="7435843F">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0.95</w:t>
            </w:r>
          </w:p>
        </w:tc>
        <w:tc>
          <w:tcPr>
            <w:tcW w:w="1073" w:type="dxa"/>
            <w:tcBorders>
              <w:top w:val="nil"/>
              <w:left w:val="nil"/>
              <w:bottom w:val="single" w:color="000000" w:sz="4" w:space="0"/>
              <w:right w:val="single" w:color="000000" w:sz="4" w:space="0"/>
            </w:tcBorders>
            <w:shd w:val="clear" w:color="auto" w:fill="auto"/>
            <w:noWrap/>
            <w:vAlign w:val="center"/>
          </w:tcPr>
          <w:p w14:paraId="41BAB002">
            <w:pPr>
              <w:keepNext w:val="0"/>
              <w:keepLines w:val="0"/>
              <w:suppressLineNumbers w:val="0"/>
              <w:spacing w:before="0" w:beforeAutospacing="0" w:after="0" w:afterAutospacing="0"/>
              <w:ind w:left="0" w:right="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r>
      <w:tr w14:paraId="09D77480">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5D522F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00066D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71792C93">
      <w:pPr>
        <w:ind w:firstLine="420" w:firstLineChars="0"/>
        <w:jc w:val="left"/>
        <w:rPr>
          <w:rFonts w:ascii="仿宋" w:hAnsi="仿宋" w:eastAsia="仿宋" w:cs="仿宋"/>
          <w:sz w:val="24"/>
          <w:highlight w:val="none"/>
        </w:rPr>
        <w:sectPr>
          <w:pgSz w:w="16838" w:h="11906" w:orient="landscape"/>
          <w:pgMar w:top="1380" w:right="1440" w:bottom="1800" w:left="1440" w:header="851" w:footer="992" w:gutter="0"/>
          <w:cols w:space="425" w:num="1"/>
          <w:docGrid w:type="lines" w:linePitch="312" w:charSpace="0"/>
        </w:sectPr>
      </w:pPr>
    </w:p>
    <w:p w14:paraId="70F10A88">
      <w:pPr>
        <w:jc w:val="left"/>
        <w:rPr>
          <w:rFonts w:ascii="仿宋" w:hAnsi="仿宋" w:eastAsia="仿宋" w:cs="仿宋"/>
          <w:sz w:val="24"/>
          <w:highlight w:val="none"/>
        </w:rPr>
      </w:pPr>
    </w:p>
    <w:p w14:paraId="1EE59A1F">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环江毛南族自治县思恩镇防所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41BAC41C">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77F2407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_GB2312" w:hAnsi="Times New Roman" w:eastAsia="仿宋_GB2312" w:cs="Times New Roman"/>
          <w:sz w:val="32"/>
          <w:szCs w:val="32"/>
          <w:lang w:val="en-US" w:eastAsia="zh-CN"/>
        </w:rPr>
        <w:t>1041.89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79.78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8</w:t>
      </w:r>
      <w:r>
        <w:rPr>
          <w:rFonts w:ascii="仿宋" w:hAnsi="仿宋" w:eastAsia="仿宋" w:cs="仿宋"/>
          <w:sz w:val="32"/>
          <w:u w:color="auto"/>
        </w:rPr>
        <w:t>.</w:t>
      </w:r>
      <w:r>
        <w:rPr>
          <w:rFonts w:hint="eastAsia" w:ascii="仿宋" w:hAnsi="仿宋" w:eastAsia="仿宋" w:cs="仿宋"/>
          <w:sz w:val="32"/>
          <w:u w:color="auto"/>
          <w:lang w:val="en-US" w:eastAsia="zh-CN"/>
        </w:rPr>
        <w:t>29</w:t>
      </w:r>
      <w:r>
        <w:rPr>
          <w:rFonts w:ascii="仿宋" w:hAnsi="仿宋" w:eastAsia="仿宋" w:cs="仿宋"/>
          <w:sz w:val="32"/>
          <w:u w:color="auto"/>
        </w:rPr>
        <w:t>%</w:t>
      </w:r>
      <w:r>
        <w:rPr>
          <w:rFonts w:hint="eastAsia" w:ascii="仿宋" w:hAnsi="仿宋" w:eastAsia="仿宋" w:cs="仿宋"/>
          <w:sz w:val="32"/>
          <w:szCs w:val="32"/>
          <w:highlight w:val="none"/>
        </w:rPr>
        <w:t>。收入具体情况如下。</w:t>
      </w:r>
    </w:p>
    <w:p w14:paraId="4A385666">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1.</w:t>
      </w:r>
      <w:r>
        <w:rPr>
          <w:rFonts w:hint="eastAsia" w:ascii="仿宋_GB2312" w:hAnsi="仿宋_GB2312" w:eastAsia="仿宋_GB2312" w:cs="仿宋_GB2312"/>
          <w:kern w:val="0"/>
          <w:sz w:val="32"/>
          <w:szCs w:val="32"/>
        </w:rPr>
        <w:t>财政拨款收入723.21万元，为财政当年拨付的资金。</w:t>
      </w:r>
      <w:r>
        <w:rPr>
          <w:rFonts w:hint="eastAsia" w:ascii="仿宋" w:hAnsi="仿宋" w:eastAsia="仿宋" w:cs="仿宋"/>
          <w:kern w:val="2"/>
          <w:sz w:val="32"/>
          <w:szCs w:val="32"/>
          <w:highlight w:val="none"/>
          <w:lang w:val="en-US" w:eastAsia="zh-CN" w:bidi="ar"/>
        </w:rPr>
        <w:t>较2022年度决算数</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37.17</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5.42</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eastAsia="仿宋_GB2312" w:cs="仿宋_GB2312"/>
          <w:kern w:val="0"/>
          <w:sz w:val="32"/>
          <w:szCs w:val="32"/>
        </w:rPr>
        <w:t>公共卫生服务项目支出增加</w:t>
      </w:r>
      <w:r>
        <w:rPr>
          <w:rFonts w:hint="eastAsia" w:ascii="仿宋_GB2312" w:eastAsia="仿宋_GB2312" w:cs="仿宋_GB2312"/>
          <w:kern w:val="0"/>
          <w:sz w:val="32"/>
          <w:szCs w:val="32"/>
          <w:lang w:eastAsia="zh-CN"/>
        </w:rPr>
        <w:t>。</w:t>
      </w:r>
      <w:bookmarkStart w:id="6" w:name="_GoBack"/>
      <w:bookmarkEnd w:id="6"/>
    </w:p>
    <w:p w14:paraId="0F18CC0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本级财政当年拨付的资金。较2023年度决算数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本单位没有政府性基金预算财政拨款收入。</w:t>
      </w:r>
    </w:p>
    <w:p w14:paraId="362CE38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本级财政当年拨付的资金。较2023年度决算数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14:paraId="048B2FE3">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w:t>
      </w:r>
      <w:r>
        <w:rPr>
          <w:rFonts w:hint="eastAsia" w:ascii="仿宋" w:hAnsi="仿宋" w:eastAsia="仿宋" w:cs="仿宋"/>
          <w:kern w:val="2"/>
          <w:sz w:val="32"/>
          <w:szCs w:val="32"/>
          <w:highlight w:val="none"/>
          <w:lang w:val="en-US" w:eastAsia="zh-CN" w:bidi="ar"/>
        </w:rPr>
        <w:t>事业收入318.68万元，为事业单位开展业务活动取得的收入。较2022年度决算数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42.61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15.43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本单位事业收入增加。</w:t>
      </w:r>
    </w:p>
    <w:p w14:paraId="06AB92F1">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5.经营收入0.00万,为事业单位在业务活动之外开展非独立核算经营活动取得的收入。较2023年度决算数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14:paraId="57C7607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6.其他收入0万元，为预算单位在“财政拨款收入”</w:t>
      </w:r>
    </w:p>
    <w:p w14:paraId="050FEF9A">
      <w:pPr>
        <w:keepNext w:val="0"/>
        <w:keepLines w:val="0"/>
        <w:widowControl w:val="0"/>
        <w:suppressLineNumbers w:val="0"/>
        <w:spacing w:before="0" w:beforeAutospacing="0" w:after="0" w:afterAutospacing="0"/>
        <w:ind w:left="0" w:leftChars="0" w:right="0" w:firstLine="0" w:firstLineChars="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“事业收入”“经营收入”之外取得的收入。如：较2023年度决算数增加0万元，增长0%，主要原因是本单位没有其他收入。</w:t>
      </w:r>
    </w:p>
    <w:p w14:paraId="5D3ADF4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使用非财政拨款结余（含专用结余）0万元，主要是所属事业单位在当年的“财政拨款收入”“事业收入”“经营收入”及“其他收入”不能保证其支出的情况下，使用以前年度积累的非财政拨款结余、专用结余弥补本年度收支缺口的资金。较2022年度决算数增加0万元，增长0%，主要原因是：本单位没有非财政拨款结余。</w:t>
      </w:r>
    </w:p>
    <w:p w14:paraId="0134EE5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8.上年结转和结余0万元，为以前年度支出预算因客观条件变化未执行完毕、结转到本年度按有关规定继续使用的资金。较2022年度决算数增加0万元，增长0%，主要原因是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14:paraId="79D3EAB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年度总支出996.25万元，较202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82.14</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8.99</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2164453C">
      <w:pPr>
        <w:autoSpaceDE w:val="0"/>
        <w:autoSpaceDN w:val="0"/>
        <w:adjustRightInd w:val="0"/>
        <w:spacing w:line="600" w:lineRule="exact"/>
        <w:ind w:firstLine="627" w:firstLineChars="196"/>
        <w:jc w:val="left"/>
        <w:rPr>
          <w:rFonts w:hint="default" w:ascii="仿宋" w:hAnsi="仿宋" w:eastAsia="仿宋" w:cs="仿宋"/>
          <w:sz w:val="32"/>
          <w:u w:color="auto"/>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u w:color="auto"/>
        </w:rPr>
        <w:t>一般公共服务支出</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201类）1.59：主要用于：工会经费。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bidi="ar"/>
        </w:rPr>
        <w:t>5.30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有人员</w:t>
      </w:r>
      <w:r>
        <w:rPr>
          <w:rFonts w:hint="eastAsia" w:ascii="仿宋_GB2312" w:eastAsia="仿宋_GB2312" w:cs="仿宋_GB2312"/>
          <w:kern w:val="0"/>
          <w:sz w:val="32"/>
          <w:szCs w:val="32"/>
        </w:rPr>
        <w:t>增加，属于正常变动。</w:t>
      </w:r>
    </w:p>
    <w:p w14:paraId="5B0E3F17">
      <w:pPr>
        <w:autoSpaceDE w:val="0"/>
        <w:autoSpaceDN w:val="0"/>
        <w:adjustRightInd w:val="0"/>
        <w:spacing w:line="600" w:lineRule="exact"/>
        <w:ind w:firstLine="627" w:firstLineChars="196"/>
        <w:jc w:val="left"/>
        <w:rPr>
          <w:rFonts w:ascii="仿宋_GB2312" w:hAnsi="仿宋_GB2312" w:eastAsia="仿宋_GB2312" w:cs="仿宋_GB2312"/>
          <w:sz w:val="32"/>
          <w:szCs w:val="32"/>
        </w:rPr>
      </w:pPr>
      <w:r>
        <w:rPr>
          <w:rFonts w:hint="eastAsia" w:ascii="仿宋" w:hAnsi="仿宋" w:eastAsia="仿宋" w:cs="仿宋"/>
          <w:sz w:val="32"/>
          <w:u w:color="auto"/>
          <w:lang w:val="en-US" w:eastAsia="zh-CN"/>
        </w:rPr>
        <w:t>2.</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类）12.71万元：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用于职工养老保险缴费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bidi="ar"/>
        </w:rPr>
        <w:t>11.10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有人员</w:t>
      </w:r>
      <w:r>
        <w:rPr>
          <w:rFonts w:hint="eastAsia" w:ascii="仿宋_GB2312" w:eastAsia="仿宋_GB2312" w:cs="仿宋_GB2312"/>
          <w:kern w:val="0"/>
          <w:sz w:val="32"/>
          <w:szCs w:val="32"/>
        </w:rPr>
        <w:t>增加，属于正常变动。</w:t>
      </w:r>
    </w:p>
    <w:p w14:paraId="7762CB6D">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类）961.95万元：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一是按国家规定发放的在职人员工资津补贴及离退休人员工资方面的支出；二是公共卫生服务项目类支出。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81.87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9.30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主要是公共卫生服务项目支出</w:t>
      </w:r>
      <w:r>
        <w:rPr>
          <w:rFonts w:hint="eastAsia" w:ascii="仿宋_GB2312" w:eastAsia="仿宋_GB2312" w:cs="仿宋_GB2312"/>
          <w:kern w:val="0"/>
          <w:sz w:val="32"/>
          <w:szCs w:val="32"/>
          <w:lang w:eastAsia="zh-CN"/>
        </w:rPr>
        <w:t>增加。</w:t>
      </w:r>
    </w:p>
    <w:p w14:paraId="0EC54006">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类）10.96万元：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按照国家政策规定代职工上缴住房公积金等支出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28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79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主要原因是：人员增加，基数调整，</w:t>
      </w:r>
      <w:r>
        <w:rPr>
          <w:rFonts w:hint="eastAsia" w:ascii="仿宋_GB2312" w:eastAsia="仿宋_GB2312" w:cs="仿宋_GB2312"/>
          <w:kern w:val="0"/>
          <w:sz w:val="32"/>
          <w:szCs w:val="32"/>
        </w:rPr>
        <w:t>属于正常变动</w:t>
      </w:r>
      <w:r>
        <w:rPr>
          <w:rFonts w:hint="eastAsia" w:ascii="仿宋_GB2312" w:eastAsia="仿宋_GB2312" w:cs="仿宋_GB2312"/>
          <w:kern w:val="0"/>
          <w:sz w:val="32"/>
          <w:szCs w:val="32"/>
          <w:lang w:eastAsia="zh-CN"/>
        </w:rPr>
        <w:t>。</w:t>
      </w:r>
    </w:p>
    <w:p w14:paraId="6E6468FC">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sz w:val="32"/>
          <w:szCs w:val="32"/>
          <w:highlight w:val="none"/>
          <w:lang w:val="en-US" w:eastAsia="zh-CN"/>
        </w:rPr>
        <w:t>5</w:t>
      </w:r>
      <w:r>
        <w:rPr>
          <w:rFonts w:ascii="仿宋" w:hAnsi="仿宋" w:eastAsia="仿宋" w:cs="仿宋"/>
          <w:sz w:val="32"/>
          <w:u w:color="auto"/>
        </w:rPr>
        <w:t>.</w:t>
      </w:r>
      <w:r>
        <w:rPr>
          <w:rFonts w:hint="eastAsia" w:ascii="仿宋" w:hAnsi="仿宋" w:eastAsia="仿宋" w:cs="仿宋"/>
          <w:sz w:val="32"/>
          <w:szCs w:val="32"/>
          <w:highlight w:val="none"/>
          <w:lang w:eastAsia="zh-CN" w:bidi="ar"/>
        </w:rPr>
        <w:t>其他</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类）9.04万元：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：在职在编职工的</w:t>
      </w:r>
      <w:r>
        <w:rPr>
          <w:rFonts w:hint="eastAsia" w:ascii="仿宋" w:hAnsi="仿宋" w:eastAsia="仿宋" w:cs="仿宋"/>
          <w:color w:val="auto"/>
          <w:sz w:val="32"/>
          <w:szCs w:val="32"/>
          <w:highlight w:val="none"/>
          <w:lang w:val="en-US" w:eastAsia="zh-CN"/>
        </w:rPr>
        <w:t>预发奖励性补贴</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75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是年度绩效奖金发放时间存在跨年度现象</w:t>
      </w:r>
      <w:r>
        <w:rPr>
          <w:rFonts w:hint="eastAsia" w:ascii="仿宋_GB2312" w:eastAsia="仿宋_GB2312" w:cs="仿宋_GB2312"/>
          <w:kern w:val="0"/>
          <w:sz w:val="32"/>
          <w:szCs w:val="32"/>
          <w:lang w:eastAsia="zh-CN"/>
        </w:rPr>
        <w:t>。</w:t>
      </w:r>
    </w:p>
    <w:p w14:paraId="20A8D30A">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结余分配45.64万元，为事业单位按规定提取的专用结余、缴纳所得税和转入非财政拨款结余等。较202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48.00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,减少</w:t>
      </w:r>
      <w:r>
        <w:rPr>
          <w:rFonts w:hint="eastAsia" w:ascii="仿宋_GB2312" w:hAnsi="微软雅黑" w:eastAsia="仿宋_GB2312" w:cs="仿宋_GB2312"/>
          <w:color w:val="000000"/>
          <w:sz w:val="31"/>
          <w:szCs w:val="31"/>
          <w:highlight w:val="none"/>
          <w:shd w:val="clear" w:color="auto" w:fill="FFFFFF"/>
          <w:lang w:val="en-US" w:eastAsia="zh-CN"/>
        </w:rPr>
        <w:t>2</w:t>
      </w:r>
      <w:r>
        <w:rPr>
          <w:rFonts w:hint="eastAsia" w:ascii="仿宋_GB2312" w:hAnsi="微软雅黑" w:eastAsia="仿宋_GB2312" w:cs="仿宋_GB2312"/>
          <w:color w:val="000000"/>
          <w:sz w:val="31"/>
          <w:szCs w:val="31"/>
          <w:highlight w:val="none"/>
          <w:shd w:val="clear" w:color="auto" w:fill="FFFFFF"/>
        </w:rPr>
        <w:t>.</w:t>
      </w:r>
      <w:r>
        <w:rPr>
          <w:rFonts w:hint="eastAsia" w:ascii="仿宋_GB2312" w:hAnsi="微软雅黑" w:eastAsia="仿宋_GB2312" w:cs="仿宋_GB2312"/>
          <w:color w:val="000000"/>
          <w:sz w:val="31"/>
          <w:szCs w:val="31"/>
          <w:highlight w:val="none"/>
          <w:shd w:val="clear" w:color="auto" w:fill="FFFFFF"/>
          <w:lang w:val="en-US" w:eastAsia="zh-CN"/>
        </w:rPr>
        <w:t>36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lang w:eastAsia="zh-CN"/>
        </w:rPr>
        <w:t>下降</w:t>
      </w:r>
      <w:r>
        <w:rPr>
          <w:rFonts w:hint="eastAsia" w:ascii="仿宋_GB2312" w:hAnsi="微软雅黑" w:eastAsia="仿宋_GB2312" w:cs="仿宋_GB2312"/>
          <w:color w:val="000000"/>
          <w:sz w:val="31"/>
          <w:szCs w:val="31"/>
          <w:highlight w:val="none"/>
          <w:shd w:val="clear" w:color="auto" w:fill="FFFFFF"/>
          <w:lang w:val="en-US" w:eastAsia="zh-CN"/>
        </w:rPr>
        <w:t>36.75</w:t>
      </w:r>
      <w:r>
        <w:rPr>
          <w:rFonts w:hint="eastAsia" w:ascii="仿宋_GB2312" w:hAnsi="微软雅黑" w:eastAsia="仿宋_GB2312" w:cs="仿宋_GB2312"/>
          <w:color w:val="000000"/>
          <w:sz w:val="31"/>
          <w:szCs w:val="31"/>
          <w:highlight w:val="none"/>
          <w:shd w:val="clear" w:color="auto" w:fill="FFFFFF"/>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事业支出增加。</w:t>
      </w:r>
    </w:p>
    <w:p w14:paraId="7C275ADD">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主要原因是：年末无结转和结余。</w:t>
      </w:r>
    </w:p>
    <w:p w14:paraId="7748BFCE">
      <w:pPr>
        <w:jc w:val="left"/>
        <w:rPr>
          <w:rFonts w:hint="eastAsia" w:ascii="黑体" w:hAnsi="黑体" w:eastAsia="黑体" w:cs="黑体"/>
          <w:sz w:val="32"/>
          <w:szCs w:val="32"/>
          <w:highlight w:val="none"/>
        </w:rPr>
      </w:pPr>
    </w:p>
    <w:p w14:paraId="5D8FBDF7">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14:paraId="1821B297">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年度一般公共预算财政拨款支出723.21万元，较202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37.17</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上升</w:t>
      </w:r>
      <w:r>
        <w:rPr>
          <w:rFonts w:hint="eastAsia" w:ascii="仿宋" w:hAnsi="仿宋" w:eastAsia="仿宋" w:cs="仿宋"/>
          <w:sz w:val="32"/>
          <w:u w:color="auto"/>
          <w:lang w:val="en-US" w:eastAsia="zh-CN"/>
        </w:rPr>
        <w:t>5.42</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162.12</w:t>
      </w:r>
      <w:r>
        <w:rPr>
          <w:rFonts w:hint="eastAsia" w:ascii="仿宋" w:hAnsi="仿宋" w:eastAsia="仿宋" w:cs="仿宋"/>
          <w:sz w:val="32"/>
          <w:szCs w:val="32"/>
          <w:highlight w:val="none"/>
        </w:rPr>
        <w:t>万元，项目支出</w:t>
      </w:r>
      <w:r>
        <w:rPr>
          <w:rFonts w:hint="eastAsia" w:ascii="仿宋" w:hAnsi="仿宋" w:eastAsia="仿宋" w:cs="仿宋"/>
          <w:sz w:val="32"/>
          <w:u w:color="auto"/>
        </w:rPr>
        <w:t>561.09</w:t>
      </w:r>
      <w:r>
        <w:rPr>
          <w:rFonts w:hint="eastAsia" w:ascii="仿宋" w:hAnsi="仿宋" w:eastAsia="仿宋" w:cs="仿宋"/>
          <w:sz w:val="32"/>
          <w:szCs w:val="32"/>
          <w:highlight w:val="none"/>
        </w:rPr>
        <w:t>万元。</w:t>
      </w:r>
    </w:p>
    <w:p w14:paraId="67CCE65B">
      <w:pPr>
        <w:ind w:firstLine="640" w:firstLineChars="200"/>
        <w:jc w:val="left"/>
        <w:rPr>
          <w:rFonts w:ascii="仿宋" w:hAnsi="仿宋" w:eastAsia="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156.82</w:t>
      </w:r>
      <w:r>
        <w:rPr>
          <w:rFonts w:hint="eastAsia" w:ascii="仿宋" w:hAnsi="仿宋" w:eastAsia="仿宋" w:cs="仿宋"/>
          <w:sz w:val="32"/>
          <w:szCs w:val="32"/>
          <w:highlight w:val="none"/>
        </w:rPr>
        <w:t>万元，支出决算为723.21万元，完成年初预算的</w:t>
      </w:r>
      <w:r>
        <w:rPr>
          <w:rFonts w:hint="eastAsia" w:ascii="仿宋" w:hAnsi="仿宋" w:eastAsia="仿宋" w:cs="仿宋"/>
          <w:sz w:val="32"/>
          <w:u w:color="auto"/>
          <w:lang w:val="en-US" w:eastAsia="zh-CN"/>
        </w:rPr>
        <w:t>461</w:t>
      </w:r>
      <w:r>
        <w:rPr>
          <w:rFonts w:ascii="仿宋" w:hAnsi="仿宋" w:eastAsia="仿宋" w:cs="仿宋"/>
          <w:sz w:val="32"/>
          <w:u w:color="auto"/>
        </w:rPr>
        <w:t>.</w:t>
      </w:r>
      <w:r>
        <w:rPr>
          <w:rFonts w:hint="eastAsia" w:ascii="仿宋" w:hAnsi="仿宋" w:eastAsia="仿宋" w:cs="仿宋"/>
          <w:sz w:val="32"/>
          <w:u w:color="auto"/>
          <w:lang w:val="en-US" w:eastAsia="zh-CN"/>
        </w:rPr>
        <w:t>17</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14:paraId="75E00A4A">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w:t>
      </w:r>
      <w:r>
        <w:rPr>
          <w:rFonts w:ascii="仿宋" w:hAnsi="仿宋" w:eastAsia="仿宋"/>
          <w:sz w:val="32"/>
          <w:szCs w:val="32"/>
          <w:highlight w:val="none"/>
        </w:rPr>
        <w:t>.</w:t>
      </w:r>
      <w:r>
        <w:rPr>
          <w:rFonts w:hint="eastAsia" w:ascii="仿宋" w:hAnsi="仿宋" w:eastAsia="仿宋"/>
          <w:sz w:val="32"/>
          <w:szCs w:val="32"/>
          <w:highlight w:val="none"/>
          <w:lang w:val="en-US" w:eastAsia="zh-CN"/>
        </w:rPr>
        <w:t>71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12.71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eastAsia="zh-CN"/>
          <w14:textFill>
            <w14:solidFill>
              <w14:schemeClr w14:val="tx1"/>
            </w14:solidFill>
          </w14:textFill>
        </w:rPr>
        <w:t>。</w:t>
      </w:r>
    </w:p>
    <w:p w14:paraId="2CCF421E">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49B7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326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C49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098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908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B1C3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5F4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462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49A2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43E2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30CC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01DF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5863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5BA2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263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kern w:val="0"/>
                <w:sz w:val="18"/>
                <w:szCs w:val="18"/>
              </w:rPr>
              <w:t>用于职工养老保险缴费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5600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50B7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F9C8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39F3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AB97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83E1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D2B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4B86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433A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4BFC91EB">
      <w:pPr>
        <w:jc w:val="left"/>
        <w:rPr>
          <w:rFonts w:hint="eastAsia" w:ascii="仿宋" w:hAnsi="仿宋" w:eastAsia="仿宋"/>
          <w:sz w:val="32"/>
          <w:szCs w:val="32"/>
          <w:highlight w:val="none"/>
        </w:rPr>
      </w:pPr>
    </w:p>
    <w:p w14:paraId="62450FD5">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206.56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961.96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465.70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rPr>
        <w:t>主要是公共卫生服务项目支出增加</w:t>
      </w:r>
      <w:r>
        <w:rPr>
          <w:rFonts w:hint="eastAsia" w:ascii="仿宋_GB2312" w:eastAsia="仿宋_GB2312" w:cs="仿宋_GB2312"/>
          <w:kern w:val="0"/>
          <w:sz w:val="32"/>
          <w:szCs w:val="32"/>
          <w:lang w:eastAsia="zh-CN"/>
        </w:rPr>
        <w:t>。</w:t>
      </w:r>
    </w:p>
    <w:p w14:paraId="24B2AE93">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EAC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FD4BA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69C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6A4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4DB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2664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334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137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3CBC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0DB5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091F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3BE3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206.56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D19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961.96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106D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465.70%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E6F9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aps w:val="0"/>
                <w:color w:val="333333"/>
                <w:spacing w:val="0"/>
                <w:sz w:val="20"/>
                <w:szCs w:val="20"/>
                <w:shd w:val="clear" w:fill="FFFFFF"/>
              </w:rPr>
              <w:t>人员经费支出、日常公用经费支出和项目类支出等</w:t>
            </w:r>
            <w:r>
              <w:rPr>
                <w:rFonts w:hint="eastAsia" w:ascii="仿宋" w:hAnsi="仿宋" w:eastAsia="仿宋" w:cs="仿宋"/>
                <w:sz w:val="21"/>
                <w:szCs w:val="21"/>
                <w:highlight w:val="none"/>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4CD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kern w:val="0"/>
                <w:sz w:val="18"/>
                <w:szCs w:val="18"/>
              </w:rPr>
              <w:t>主要是公共卫生服务项目支出增加</w:t>
            </w:r>
          </w:p>
        </w:tc>
      </w:tr>
      <w:tr w14:paraId="0AB8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A0AC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8567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F9542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206.56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49402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961.96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B4B7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26A4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C3F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0738C0ED">
      <w:pPr>
        <w:jc w:val="left"/>
        <w:rPr>
          <w:rFonts w:hint="eastAsia" w:ascii="仿宋" w:hAnsi="仿宋" w:eastAsia="仿宋"/>
          <w:sz w:val="32"/>
          <w:szCs w:val="32"/>
          <w:highlight w:val="none"/>
        </w:rPr>
      </w:pPr>
    </w:p>
    <w:p w14:paraId="236CC1EC">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10.</w:t>
      </w:r>
      <w:r>
        <w:rPr>
          <w:rFonts w:hint="eastAsia" w:ascii="仿宋" w:hAnsi="仿宋" w:eastAsia="仿宋"/>
          <w:sz w:val="32"/>
          <w:szCs w:val="32"/>
          <w:highlight w:val="none"/>
          <w:lang w:val="en-US" w:eastAsia="zh-CN"/>
        </w:rPr>
        <w:t>96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10.96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w:t>
      </w:r>
    </w:p>
    <w:p w14:paraId="2A8C2AB0">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AE5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F024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413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C55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0DA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FA8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24E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92E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C55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259A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78FC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3024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612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2F19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E83C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kern w:val="0"/>
                <w:sz w:val="18"/>
                <w:szCs w:val="18"/>
              </w:rPr>
              <w:t>按照国家政策规定代职工上缴住房公积金等支出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DC8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6B25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8702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8CDC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EE00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3BF4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777D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5B93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068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23FD58A3">
      <w:pPr>
        <w:jc w:val="left"/>
        <w:rPr>
          <w:rFonts w:hint="eastAsia" w:ascii="仿宋" w:hAnsi="仿宋" w:eastAsia="仿宋"/>
          <w:sz w:val="32"/>
          <w:szCs w:val="32"/>
          <w:highlight w:val="none"/>
        </w:rPr>
      </w:pPr>
    </w:p>
    <w:p w14:paraId="20AC0724">
      <w:pPr>
        <w:jc w:val="left"/>
        <w:rPr>
          <w:rFonts w:hint="eastAsia" w:ascii="仿宋" w:hAnsi="仿宋" w:eastAsia="仿宋"/>
          <w:sz w:val="32"/>
          <w:szCs w:val="32"/>
          <w:highlight w:val="none"/>
        </w:rPr>
      </w:pPr>
    </w:p>
    <w:p w14:paraId="044B7CDB">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10B8FB92">
      <w:pPr>
        <w:ind w:firstLine="640" w:firstLineChars="200"/>
        <w:jc w:val="left"/>
        <w:rPr>
          <w:rFonts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162.12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157.66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4.46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5F55C4D5">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111.65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14:paraId="072323E2">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34.84万元，30102津贴补贴7.74万元，30103奖金0万元，30106伙食补助费0万元，30107绩效工资32.69万元，30108机关事业单位基本养老保险缴费14.14万元，30110职工基本医疗保险缴费5.61万元，30111公务员医疗补助缴费0万元，30112其他社会保障缴费1.12万元，30113住房公积金10.96万元，30199其他工资福利支出4.56万元。</w:t>
      </w:r>
    </w:p>
    <w:p w14:paraId="53AA1F67">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4.46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14:paraId="34C0F191">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万元，30205水费0.14万元，30206电费1.20万元，30207邮电费0.58万元，30211差旅费0万元，30215会议费0万元，30216培训费0万元，30226劳务费0万元，30228工会经费1.59万元，30299其他商品和服务支出0万元，30231公务用车运行维护费0.95万元。</w:t>
      </w:r>
    </w:p>
    <w:p w14:paraId="1A6788A3">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46.01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100.39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主要原因是：部分</w:t>
      </w:r>
      <w:r>
        <w:rPr>
          <w:rFonts w:hint="eastAsia" w:ascii="仿宋" w:hAnsi="仿宋" w:eastAsia="仿宋" w:cs="仿宋"/>
          <w:color w:val="auto"/>
          <w:kern w:val="2"/>
          <w:sz w:val="32"/>
          <w:szCs w:val="32"/>
          <w:highlight w:val="none"/>
          <w:lang w:val="en-US" w:eastAsia="zh-CN" w:bidi="ar"/>
        </w:rPr>
        <w:t>村医职称更改造成基本报酬调资。</w:t>
      </w:r>
    </w:p>
    <w:p w14:paraId="4F01A92E">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30301离休费0万元，30302退休费3.42万元，30305生活补助42.59万元，30309奖励金0.01万元。</w:t>
      </w:r>
    </w:p>
    <w:p w14:paraId="1AE96574">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本单位无债务利息及费用支出。</w:t>
      </w:r>
    </w:p>
    <w:p w14:paraId="60964070">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本单位无资本性支出。</w:t>
      </w:r>
    </w:p>
    <w:p w14:paraId="38739CC8">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hint="eastAsia" w:ascii="仿宋" w:hAnsi="仿宋" w:eastAsia="仿宋" w:cs="仿宋"/>
          <w:sz w:val="32"/>
          <w:u w:color="auto"/>
          <w:lang w:val="en-US" w:eastAsia="zh-CN"/>
        </w:rPr>
        <w:t>9</w:t>
      </w:r>
      <w:r>
        <w:rPr>
          <w:rFonts w:hint="eastAsia" w:ascii="仿宋" w:hAnsi="仿宋" w:eastAsia="仿宋" w:cs="仿宋"/>
          <w:sz w:val="32"/>
          <w:u w:color="auto"/>
        </w:rPr>
        <w:t>.0</w:t>
      </w:r>
      <w:r>
        <w:rPr>
          <w:rFonts w:hint="eastAsia" w:ascii="仿宋" w:hAnsi="仿宋" w:eastAsia="仿宋" w:cs="仿宋"/>
          <w:sz w:val="32"/>
          <w:u w:color="auto"/>
          <w:lang w:val="en-US" w:eastAsia="zh-CN"/>
        </w:rPr>
        <w:t>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62.78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在职在编职工的</w:t>
      </w:r>
      <w:r>
        <w:rPr>
          <w:rFonts w:hint="eastAsia" w:ascii="仿宋" w:hAnsi="仿宋" w:eastAsia="仿宋" w:cs="仿宋"/>
          <w:color w:val="auto"/>
          <w:sz w:val="32"/>
          <w:szCs w:val="32"/>
          <w:highlight w:val="none"/>
          <w:lang w:val="en-US" w:eastAsia="zh-CN"/>
        </w:rPr>
        <w:t xml:space="preserve"> 预发奖励性补贴，</w:t>
      </w:r>
      <w:r>
        <w:rPr>
          <w:rFonts w:hint="eastAsia" w:ascii="仿宋_GB2312" w:eastAsia="仿宋_GB2312" w:cs="仿宋_GB2312"/>
          <w:kern w:val="0"/>
          <w:sz w:val="32"/>
          <w:szCs w:val="32"/>
        </w:rPr>
        <w:t>是年度绩效奖金发放时间存在跨年度现象</w:t>
      </w:r>
      <w:r>
        <w:rPr>
          <w:rFonts w:hint="eastAsia" w:ascii="仿宋_GB2312" w:eastAsia="仿宋_GB2312" w:cs="仿宋_GB2312"/>
          <w:kern w:val="0"/>
          <w:sz w:val="32"/>
          <w:szCs w:val="32"/>
          <w:lang w:eastAsia="zh-CN"/>
        </w:rPr>
        <w:t>。</w:t>
      </w:r>
    </w:p>
    <w:p w14:paraId="5060266D">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 xml:space="preserve"> 预发奖励性补贴</w:t>
      </w:r>
      <w:r>
        <w:rPr>
          <w:rFonts w:hint="eastAsia" w:ascii="仿宋" w:hAnsi="仿宋" w:eastAsia="仿宋" w:cs="仿宋"/>
          <w:sz w:val="32"/>
          <w:szCs w:val="32"/>
          <w:highlight w:val="none"/>
          <w:lang w:val="en-US" w:eastAsia="zh-CN"/>
        </w:rPr>
        <w:t>9.04万元。</w:t>
      </w:r>
    </w:p>
    <w:p w14:paraId="0E588E1D">
      <w:pPr>
        <w:jc w:val="left"/>
        <w:rPr>
          <w:rFonts w:hint="eastAsia" w:ascii="黑体" w:hAnsi="黑体" w:eastAsia="黑体" w:cs="黑体"/>
          <w:sz w:val="32"/>
          <w:szCs w:val="32"/>
          <w:highlight w:val="none"/>
        </w:rPr>
      </w:pPr>
    </w:p>
    <w:p w14:paraId="436245C6">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74B3C70D">
      <w:pPr>
        <w:ind w:firstLine="640" w:firstLineChars="200"/>
        <w:jc w:val="left"/>
        <w:rPr>
          <w:rFonts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6919C5F2">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5263A060">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u w:color="auto"/>
          <w:lang w:eastAsia="zh-CN"/>
        </w:rPr>
        <w:t>环江毛南族自治县思恩镇防所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14:paraId="4F2FC8D0">
      <w:pPr>
        <w:jc w:val="left"/>
        <w:rPr>
          <w:rFonts w:hint="eastAsia" w:ascii="黑体" w:hAnsi="黑体" w:eastAsia="黑体" w:cs="黑体"/>
          <w:sz w:val="32"/>
          <w:szCs w:val="32"/>
          <w:highlight w:val="none"/>
        </w:rPr>
      </w:pPr>
    </w:p>
    <w:p w14:paraId="4CAE6E21">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06101147">
      <w:pPr>
        <w:ind w:firstLine="640" w:firstLineChars="200"/>
        <w:jc w:val="left"/>
        <w:rPr>
          <w:rFonts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6DA9B3A8">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12BF20B0">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 w:hAnsi="仿宋" w:eastAsia="仿宋" w:cs="仿宋"/>
          <w:sz w:val="32"/>
          <w:u w:color="auto"/>
          <w:lang w:eastAsia="zh-CN"/>
        </w:rPr>
        <w:t>环江毛南族自治县思恩镇防所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bookmarkEnd w:id="4"/>
    </w:p>
    <w:p w14:paraId="577104C7">
      <w:pPr>
        <w:jc w:val="left"/>
        <w:rPr>
          <w:rFonts w:hint="eastAsia" w:ascii="黑体" w:hAnsi="黑体" w:eastAsia="黑体" w:cs="黑体"/>
          <w:sz w:val="32"/>
          <w:szCs w:val="32"/>
          <w:highlight w:val="none"/>
        </w:rPr>
      </w:pPr>
    </w:p>
    <w:p w14:paraId="7147A48D">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644DDB3A">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0.95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主要原因是：无差异，</w:t>
      </w:r>
      <w:r>
        <w:rPr>
          <w:rFonts w:hint="eastAsia" w:ascii="仿宋" w:hAnsi="仿宋" w:eastAsia="仿宋" w:cs="仿宋"/>
          <w:color w:val="auto"/>
          <w:kern w:val="2"/>
          <w:sz w:val="32"/>
          <w:szCs w:val="32"/>
          <w:highlight w:val="none"/>
          <w:lang w:val="en-US" w:eastAsia="zh-CN" w:bidi="ar"/>
        </w:rPr>
        <w:t>与上年持平。</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w:t>
      </w:r>
      <w:r>
        <w:rPr>
          <w:rFonts w:hint="eastAsia" w:ascii="仿宋" w:hAnsi="仿宋" w:eastAsia="仿宋" w:cs="仿宋"/>
          <w:sz w:val="32"/>
          <w:szCs w:val="32"/>
          <w:highlight w:val="none"/>
          <w:lang w:val="en-US" w:eastAsia="zh-CN"/>
        </w:rPr>
        <w:t>95</w:t>
      </w:r>
      <w:r>
        <w:rPr>
          <w:rFonts w:hint="eastAsia" w:ascii="仿宋" w:hAnsi="仿宋" w:eastAsia="仿宋" w:cs="仿宋"/>
          <w:sz w:val="32"/>
          <w:szCs w:val="32"/>
          <w:highlight w:val="none"/>
        </w:rPr>
        <w:t>万元。</w:t>
      </w:r>
    </w:p>
    <w:p w14:paraId="7321DED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06DAC082">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14:paraId="3A87F0C6">
      <w:pPr>
        <w:numPr>
          <w:ilvl w:val="0"/>
          <w:numId w:val="0"/>
        </w:numPr>
        <w:ind w:left="0" w:leftChars="0"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w:t>
      </w:r>
      <w:r>
        <w:rPr>
          <w:rFonts w:hint="eastAsia" w:ascii="仿宋" w:hAnsi="仿宋" w:eastAsia="仿宋" w:cs="仿宋"/>
          <w:sz w:val="32"/>
          <w:u w:color="auto"/>
          <w:lang w:val="en-US" w:eastAsia="zh-CN"/>
        </w:rPr>
        <w:t>95</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14:paraId="4B194BDE">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w:t>
      </w:r>
      <w:r>
        <w:rPr>
          <w:rFonts w:hint="eastAsia" w:ascii="仿宋" w:hAnsi="仿宋" w:eastAsia="仿宋" w:cs="仿宋"/>
          <w:sz w:val="32"/>
          <w:u w:color="auto"/>
          <w:lang w:val="en-US" w:eastAsia="zh-CN"/>
        </w:rPr>
        <w:t>95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rPr>
        <w:t>开展</w:t>
      </w:r>
      <w:r>
        <w:rPr>
          <w:rFonts w:hint="eastAsia" w:ascii="仿宋" w:hAnsi="仿宋" w:eastAsia="仿宋" w:cs="仿宋"/>
          <w:color w:val="auto"/>
          <w:sz w:val="32"/>
          <w:szCs w:val="32"/>
          <w:highlight w:val="none"/>
          <w:lang w:eastAsia="zh-CN"/>
        </w:rPr>
        <w:t>基本公共卫生服务项目</w:t>
      </w:r>
      <w:r>
        <w:rPr>
          <w:rFonts w:hint="eastAsia" w:ascii="仿宋" w:hAnsi="仿宋" w:eastAsia="仿宋" w:cs="仿宋"/>
          <w:color w:val="auto"/>
          <w:sz w:val="32"/>
          <w:szCs w:val="32"/>
          <w:highlight w:val="none"/>
        </w:rPr>
        <w:t>业务所需车辆燃料费、维修费、过路过桥费、保险费等”。202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u w:color="auto"/>
          <w:lang w:eastAsia="zh-CN"/>
        </w:rPr>
        <w:t>环江毛南族自治县思恩镇防保所</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u w:color="auto"/>
          <w:lang w:val="en-US" w:eastAsia="zh-CN"/>
        </w:rPr>
        <w:t>1</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w:t>
      </w:r>
      <w:r>
        <w:rPr>
          <w:rFonts w:hint="eastAsia" w:ascii="仿宋" w:hAnsi="仿宋" w:eastAsia="仿宋" w:cs="仿宋"/>
          <w:color w:val="auto"/>
          <w:sz w:val="32"/>
          <w:u w:color="auto"/>
          <w:lang w:val="en-US" w:eastAsia="zh-CN"/>
        </w:rPr>
        <w:t>95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0.95</w:t>
      </w:r>
      <w:r>
        <w:rPr>
          <w:rFonts w:hint="eastAsia" w:ascii="仿宋" w:hAnsi="仿宋" w:eastAsia="仿宋" w:cs="仿宋"/>
          <w:color w:val="auto"/>
          <w:sz w:val="32"/>
          <w:szCs w:val="32"/>
          <w:highlight w:val="none"/>
        </w:rPr>
        <w:t>万元。</w:t>
      </w:r>
    </w:p>
    <w:p w14:paraId="2C626BF0">
      <w:pPr>
        <w:keepNext w:val="0"/>
        <w:keepLines w:val="0"/>
        <w:widowControl w:val="0"/>
        <w:numPr>
          <w:ilvl w:val="0"/>
          <w:numId w:val="3"/>
        </w:numPr>
        <w:suppressLineNumbers w:val="0"/>
        <w:spacing w:before="0" w:beforeAutospacing="0" w:after="0" w:afterAutospacing="0"/>
        <w:ind w:left="0" w:leftChars="0" w:right="0" w:firstLine="640" w:firstLineChars="200"/>
        <w:jc w:val="left"/>
        <w:rPr>
          <w:rFonts w:hint="eastAsia" w:ascii="仿宋" w:hAnsi="仿宋" w:eastAsia="仿宋" w:cs="仿宋"/>
          <w:sz w:val="32"/>
          <w:szCs w:val="32"/>
          <w:highlight w:val="none"/>
        </w:rPr>
      </w:pPr>
      <w:r>
        <w:rPr>
          <w:rFonts w:hint="eastAsia" w:ascii="仿宋" w:hAnsi="仿宋" w:eastAsia="仿宋" w:cs="仿宋"/>
          <w:color w:val="auto"/>
          <w:sz w:val="32"/>
          <w:szCs w:val="32"/>
          <w:highlight w:val="none"/>
        </w:rPr>
        <w:t>公务接待费支出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主要原因是：基本公共卫生服务项目年检接待费。</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w:t>
      </w:r>
      <w:r>
        <w:rPr>
          <w:rFonts w:hint="eastAsia" w:ascii="仿宋" w:hAnsi="仿宋" w:eastAsia="仿宋" w:cs="仿宋"/>
          <w:sz w:val="32"/>
          <w:szCs w:val="32"/>
          <w:highlight w:val="none"/>
        </w:rPr>
        <w:t>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4A15AFFC">
      <w:pPr>
        <w:keepNext w:val="0"/>
        <w:keepLines w:val="0"/>
        <w:widowControl w:val="0"/>
        <w:numPr>
          <w:ilvl w:val="0"/>
          <w:numId w:val="0"/>
        </w:numPr>
        <w:suppressLineNumbers w:val="0"/>
        <w:spacing w:before="0" w:beforeAutospacing="0" w:after="0" w:afterAutospacing="0"/>
        <w:ind w:leftChars="200" w:right="0" w:rightChars="0"/>
        <w:jc w:val="left"/>
        <w:rPr>
          <w:rFonts w:hint="eastAsia" w:ascii="仿宋" w:hAnsi="仿宋" w:eastAsia="仿宋" w:cs="仿宋"/>
          <w:sz w:val="32"/>
          <w:szCs w:val="32"/>
          <w:highlight w:val="none"/>
        </w:rPr>
      </w:pPr>
    </w:p>
    <w:p w14:paraId="6488467A">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7E87A49B">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0A7DD8A5">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highlight w:val="yellow"/>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1.59</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bidi="ar"/>
        </w:rPr>
        <w:t>0.08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bidi="ar"/>
        </w:rPr>
        <w:t>5.30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有人员</w:t>
      </w:r>
      <w:r>
        <w:rPr>
          <w:rFonts w:hint="eastAsia" w:ascii="仿宋_GB2312" w:eastAsia="仿宋_GB2312" w:cs="仿宋_GB2312"/>
          <w:kern w:val="0"/>
          <w:sz w:val="32"/>
          <w:szCs w:val="32"/>
        </w:rPr>
        <w:t>增加</w:t>
      </w:r>
      <w:r>
        <w:rPr>
          <w:rFonts w:hint="default" w:ascii="Times New Roman" w:hAnsi="Times New Roman" w:eastAsia="仿宋_GB2312" w:cs="Times New Roman"/>
          <w:b w:val="0"/>
          <w:bCs w:val="0"/>
          <w:kern w:val="0"/>
          <w:sz w:val="32"/>
          <w:szCs w:val="32"/>
          <w:highlight w:val="none"/>
        </w:rPr>
        <w:t>。</w:t>
      </w:r>
    </w:p>
    <w:p w14:paraId="7D5CC283">
      <w:pPr>
        <w:jc w:val="left"/>
        <w:rPr>
          <w:rFonts w:hint="eastAsia" w:ascii="仿宋" w:hAnsi="仿宋" w:eastAsia="仿宋" w:cs="仿宋"/>
          <w:color w:val="FF0000"/>
          <w:sz w:val="32"/>
          <w:szCs w:val="32"/>
          <w:highlight w:val="none"/>
        </w:rPr>
      </w:pPr>
    </w:p>
    <w:p w14:paraId="184C256C">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31E5EE29">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1.11</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.4</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66</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11</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6A408CEA">
      <w:pPr>
        <w:ind w:firstLine="640" w:firstLineChars="200"/>
        <w:jc w:val="left"/>
        <w:rPr>
          <w:rFonts w:ascii="仿宋" w:hAnsi="仿宋" w:eastAsia="仿宋" w:cs="仿宋"/>
          <w:sz w:val="32"/>
          <w:szCs w:val="32"/>
          <w:highlight w:val="none"/>
        </w:rPr>
      </w:pPr>
    </w:p>
    <w:p w14:paraId="21A77146">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033153B3">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46D0AD36">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p>
    <w:p w14:paraId="0A967F82">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14:paraId="048310E6">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014EBDF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我部门为环江毛南族自治县卫生健康局二层单位，无需开展整体支出绩效评价。</w:t>
      </w:r>
    </w:p>
    <w:p w14:paraId="07E9BE7F">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0C4C0DAD">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20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564.04</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20</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564.04</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14:paraId="4A0572F6">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20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564.04</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%。自评发现的主要问题及原因：无。</w:t>
      </w:r>
    </w:p>
    <w:p w14:paraId="74D5118D">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（2）部分重点项目绩效自评情况：根据年初设定的绩效目标，中央财政基本公共卫生服务项目补助资金项目自评得分为100 分，一等，项目全年预算数为</w:t>
      </w:r>
      <w:r>
        <w:rPr>
          <w:rFonts w:hint="eastAsia" w:ascii="仿宋_GB2312" w:eastAsia="仿宋_GB2312" w:cs="仿宋_GB2312"/>
          <w:kern w:val="0"/>
          <w:sz w:val="32"/>
          <w:szCs w:val="32"/>
          <w:lang w:val="en-US" w:eastAsia="zh-CN"/>
        </w:rPr>
        <w:t>356.41</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356.41</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一是居民规范化电子健康档案覆盖率达100%；二是城乡居民公共卫生差距不断缩小、居民健康素养水平不断提高，达成预期指标。自评发现的主要问题及原因：无。下一步改进措施：无。</w:t>
      </w:r>
    </w:p>
    <w:p w14:paraId="505970E7">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14:paraId="2396142C">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auto"/>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组织对“中央财政基本公共卫生服务项目补助资金”1个重点项目进行了部门评价，评价结果为一等，涉及资金356.41万元。从评价情况来看，</w:t>
      </w:r>
      <w:r>
        <w:rPr>
          <w:rFonts w:hint="eastAsia" w:ascii="仿宋" w:hAnsi="仿宋" w:eastAsia="仿宋" w:cs="仿宋"/>
          <w:color w:val="auto"/>
          <w:sz w:val="32"/>
          <w:szCs w:val="32"/>
        </w:rPr>
        <w:t>项目的绩效目标均能够顺利完成，资金执行情况良好，各项严格按照项目规定的范围和金额进行使用，无挪用、挤占现象，做到了专款专用。</w:t>
      </w:r>
    </w:p>
    <w:p w14:paraId="21FA5B1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4.财政绩效评价结果。</w:t>
      </w:r>
    </w:p>
    <w:p w14:paraId="74D2DFFD">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auto"/>
          <w:kern w:val="0"/>
          <w:sz w:val="32"/>
          <w:szCs w:val="32"/>
          <w:highlight w:val="none"/>
          <w:vertAlign w:val="baseline"/>
          <w:lang w:bidi="ar"/>
        </w:rPr>
      </w:pPr>
      <w:r>
        <w:rPr>
          <w:rFonts w:hint="eastAsia" w:ascii="仿宋_GB2312" w:hAnsi="Times New Roman" w:eastAsia="仿宋_GB2312" w:cs="仿宋_GB2312"/>
          <w:caps w:val="0"/>
          <w:color w:val="auto"/>
          <w:kern w:val="0"/>
          <w:sz w:val="32"/>
          <w:szCs w:val="32"/>
          <w:vertAlign w:val="baseline"/>
          <w:lang w:eastAsia="zh-CN" w:bidi="ar"/>
        </w:rPr>
        <w:t>无</w:t>
      </w:r>
    </w:p>
    <w:p w14:paraId="7E32CC85">
      <w:pPr>
        <w:autoSpaceDE w:val="0"/>
        <w:autoSpaceDN w:val="0"/>
        <w:adjustRightInd w:val="0"/>
        <w:spacing w:line="560" w:lineRule="exact"/>
        <w:jc w:val="center"/>
        <w:rPr>
          <w:rFonts w:hint="eastAsia" w:ascii="黑体" w:hAnsi="黑体" w:eastAsia="黑体" w:cs="仿宋_GB2312"/>
          <w:kern w:val="0"/>
          <w:sz w:val="32"/>
          <w:szCs w:val="32"/>
        </w:rPr>
      </w:pPr>
    </w:p>
    <w:p w14:paraId="7CE7ED7F">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52D7C85D">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0B79088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078492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570F683B">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796C8BF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3E2DAF5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2777555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789771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553044C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21192B6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08BE3A41">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7723B92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1C5ECF0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1C7661">
      <w:pPr>
        <w:ind w:firstLine="640" w:firstLineChars="200"/>
        <w:jc w:val="left"/>
        <w:rPr>
          <w:rFonts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A342C72"/>
    <w:multiLevelType w:val="singleLevel"/>
    <w:tmpl w:val="DA342C72"/>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0NGI1NGJhZTRhZjA3NmRjYzU2OWZlNjM5Mjc5Yz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8769C"/>
    <w:rsid w:val="015F1951"/>
    <w:rsid w:val="01A12B11"/>
    <w:rsid w:val="01EC121F"/>
    <w:rsid w:val="020C171D"/>
    <w:rsid w:val="0216715F"/>
    <w:rsid w:val="02E0291A"/>
    <w:rsid w:val="03EF4DB6"/>
    <w:rsid w:val="04CB3197"/>
    <w:rsid w:val="04D77342"/>
    <w:rsid w:val="04E54546"/>
    <w:rsid w:val="05992762"/>
    <w:rsid w:val="05D77384"/>
    <w:rsid w:val="06A37C3B"/>
    <w:rsid w:val="07B0770E"/>
    <w:rsid w:val="0942143F"/>
    <w:rsid w:val="0AFA0F4B"/>
    <w:rsid w:val="0B903A81"/>
    <w:rsid w:val="0BF33FD9"/>
    <w:rsid w:val="0D100297"/>
    <w:rsid w:val="0D202B45"/>
    <w:rsid w:val="0E6B0C6A"/>
    <w:rsid w:val="0E835B7C"/>
    <w:rsid w:val="0F8D4C87"/>
    <w:rsid w:val="10505FAA"/>
    <w:rsid w:val="105F7E7E"/>
    <w:rsid w:val="10AA4B02"/>
    <w:rsid w:val="11E56B5B"/>
    <w:rsid w:val="125C77AB"/>
    <w:rsid w:val="133575B4"/>
    <w:rsid w:val="14187E26"/>
    <w:rsid w:val="14223A17"/>
    <w:rsid w:val="144C2E34"/>
    <w:rsid w:val="14CB726E"/>
    <w:rsid w:val="15296C4A"/>
    <w:rsid w:val="16481674"/>
    <w:rsid w:val="16682F6B"/>
    <w:rsid w:val="170E4165"/>
    <w:rsid w:val="17327DB0"/>
    <w:rsid w:val="17372DC1"/>
    <w:rsid w:val="17893B32"/>
    <w:rsid w:val="17E92249"/>
    <w:rsid w:val="18AE5772"/>
    <w:rsid w:val="18D304F1"/>
    <w:rsid w:val="19125B17"/>
    <w:rsid w:val="19696B66"/>
    <w:rsid w:val="19957CC6"/>
    <w:rsid w:val="19AF185C"/>
    <w:rsid w:val="19F32577"/>
    <w:rsid w:val="19F45B80"/>
    <w:rsid w:val="1B0C078D"/>
    <w:rsid w:val="1B2B31E2"/>
    <w:rsid w:val="1B4C295A"/>
    <w:rsid w:val="1B973C63"/>
    <w:rsid w:val="1BA1001E"/>
    <w:rsid w:val="1C2041A5"/>
    <w:rsid w:val="1D317259"/>
    <w:rsid w:val="1D493715"/>
    <w:rsid w:val="1D6334B4"/>
    <w:rsid w:val="1E664F5B"/>
    <w:rsid w:val="1EB34BE1"/>
    <w:rsid w:val="1F8D5990"/>
    <w:rsid w:val="1FBF0789"/>
    <w:rsid w:val="1FD54F27"/>
    <w:rsid w:val="1FFD5571"/>
    <w:rsid w:val="215E639F"/>
    <w:rsid w:val="21E534EE"/>
    <w:rsid w:val="21EC3183"/>
    <w:rsid w:val="21FF670A"/>
    <w:rsid w:val="225E72CD"/>
    <w:rsid w:val="234A2BA6"/>
    <w:rsid w:val="24327FA5"/>
    <w:rsid w:val="246E2F77"/>
    <w:rsid w:val="254B4E2B"/>
    <w:rsid w:val="265359DC"/>
    <w:rsid w:val="27723BAB"/>
    <w:rsid w:val="283D7C94"/>
    <w:rsid w:val="28AF5453"/>
    <w:rsid w:val="28D70B46"/>
    <w:rsid w:val="29480E03"/>
    <w:rsid w:val="2983634D"/>
    <w:rsid w:val="2A963B0E"/>
    <w:rsid w:val="2B2B081E"/>
    <w:rsid w:val="2B2E2E07"/>
    <w:rsid w:val="2BB02055"/>
    <w:rsid w:val="2C575A56"/>
    <w:rsid w:val="2CB177FA"/>
    <w:rsid w:val="2CCC67CF"/>
    <w:rsid w:val="2CD12B42"/>
    <w:rsid w:val="2DD960B7"/>
    <w:rsid w:val="2F257714"/>
    <w:rsid w:val="2F3275E5"/>
    <w:rsid w:val="30AA08EF"/>
    <w:rsid w:val="30D23D1C"/>
    <w:rsid w:val="30EF0D7B"/>
    <w:rsid w:val="31072FD3"/>
    <w:rsid w:val="31221CF5"/>
    <w:rsid w:val="31400178"/>
    <w:rsid w:val="321E3342"/>
    <w:rsid w:val="32426475"/>
    <w:rsid w:val="327759C8"/>
    <w:rsid w:val="32AA2E28"/>
    <w:rsid w:val="33185FE3"/>
    <w:rsid w:val="339D654F"/>
    <w:rsid w:val="33C86D8F"/>
    <w:rsid w:val="34EE2E36"/>
    <w:rsid w:val="35EA1A32"/>
    <w:rsid w:val="36777241"/>
    <w:rsid w:val="36C556EA"/>
    <w:rsid w:val="375F20D5"/>
    <w:rsid w:val="37BC090F"/>
    <w:rsid w:val="38A951DB"/>
    <w:rsid w:val="38B31605"/>
    <w:rsid w:val="39003F4F"/>
    <w:rsid w:val="3C07002B"/>
    <w:rsid w:val="3D0D152A"/>
    <w:rsid w:val="3DF62756"/>
    <w:rsid w:val="3E530227"/>
    <w:rsid w:val="3F1B7587"/>
    <w:rsid w:val="3F7A653A"/>
    <w:rsid w:val="3FAE5E95"/>
    <w:rsid w:val="3FCF3ECE"/>
    <w:rsid w:val="40E23A1F"/>
    <w:rsid w:val="410A27E7"/>
    <w:rsid w:val="41E57B4F"/>
    <w:rsid w:val="428311EF"/>
    <w:rsid w:val="42F875A5"/>
    <w:rsid w:val="432F26F6"/>
    <w:rsid w:val="435C016E"/>
    <w:rsid w:val="43655003"/>
    <w:rsid w:val="43880F63"/>
    <w:rsid w:val="441C5A6F"/>
    <w:rsid w:val="44C44FCC"/>
    <w:rsid w:val="44CC7369"/>
    <w:rsid w:val="457F5108"/>
    <w:rsid w:val="46951B6B"/>
    <w:rsid w:val="46F04E55"/>
    <w:rsid w:val="476400F5"/>
    <w:rsid w:val="48D31904"/>
    <w:rsid w:val="49A34401"/>
    <w:rsid w:val="49AD13D7"/>
    <w:rsid w:val="49E0144A"/>
    <w:rsid w:val="4A1914A9"/>
    <w:rsid w:val="4A3E30AB"/>
    <w:rsid w:val="4AC14DAC"/>
    <w:rsid w:val="4AD81634"/>
    <w:rsid w:val="4B7B133D"/>
    <w:rsid w:val="4CB053FF"/>
    <w:rsid w:val="4D154C85"/>
    <w:rsid w:val="4EC8553A"/>
    <w:rsid w:val="508F4E24"/>
    <w:rsid w:val="51461E90"/>
    <w:rsid w:val="51463753"/>
    <w:rsid w:val="52553A93"/>
    <w:rsid w:val="533A784C"/>
    <w:rsid w:val="53521F8B"/>
    <w:rsid w:val="53E22F47"/>
    <w:rsid w:val="54522FF8"/>
    <w:rsid w:val="54FE4ECA"/>
    <w:rsid w:val="55450629"/>
    <w:rsid w:val="56692963"/>
    <w:rsid w:val="568B0F48"/>
    <w:rsid w:val="570830BB"/>
    <w:rsid w:val="5786217B"/>
    <w:rsid w:val="579036EB"/>
    <w:rsid w:val="57A72E73"/>
    <w:rsid w:val="59337A15"/>
    <w:rsid w:val="59810274"/>
    <w:rsid w:val="5AA07054"/>
    <w:rsid w:val="5CA96A00"/>
    <w:rsid w:val="5CAE15E3"/>
    <w:rsid w:val="5CE22820"/>
    <w:rsid w:val="5CF730BC"/>
    <w:rsid w:val="5D574AA4"/>
    <w:rsid w:val="5DEA6078"/>
    <w:rsid w:val="5E5F0DCE"/>
    <w:rsid w:val="5F47472B"/>
    <w:rsid w:val="5F7679C4"/>
    <w:rsid w:val="5FA40A7B"/>
    <w:rsid w:val="5FD56D29"/>
    <w:rsid w:val="5FEC7F3F"/>
    <w:rsid w:val="60F74BC3"/>
    <w:rsid w:val="6158495D"/>
    <w:rsid w:val="617D3BF8"/>
    <w:rsid w:val="61841F6A"/>
    <w:rsid w:val="61990EEE"/>
    <w:rsid w:val="623007A9"/>
    <w:rsid w:val="637D7558"/>
    <w:rsid w:val="640A64A9"/>
    <w:rsid w:val="644B1A3D"/>
    <w:rsid w:val="644F19AC"/>
    <w:rsid w:val="64560487"/>
    <w:rsid w:val="650937E4"/>
    <w:rsid w:val="65AA4920"/>
    <w:rsid w:val="67694F1E"/>
    <w:rsid w:val="689042C6"/>
    <w:rsid w:val="689A717F"/>
    <w:rsid w:val="69597934"/>
    <w:rsid w:val="6AED0C9D"/>
    <w:rsid w:val="6B1E16E2"/>
    <w:rsid w:val="6B964DDC"/>
    <w:rsid w:val="6C783074"/>
    <w:rsid w:val="6D7C6ECE"/>
    <w:rsid w:val="6D9E65C6"/>
    <w:rsid w:val="6DA04E66"/>
    <w:rsid w:val="6DA81947"/>
    <w:rsid w:val="6EB66DE2"/>
    <w:rsid w:val="6ED3075F"/>
    <w:rsid w:val="6EF35C71"/>
    <w:rsid w:val="6F2A2D4B"/>
    <w:rsid w:val="6F2E7F39"/>
    <w:rsid w:val="6F8A0C1E"/>
    <w:rsid w:val="6F944587"/>
    <w:rsid w:val="703F45D4"/>
    <w:rsid w:val="715D6546"/>
    <w:rsid w:val="71AB11C5"/>
    <w:rsid w:val="71BE069E"/>
    <w:rsid w:val="73202AC4"/>
    <w:rsid w:val="73953409"/>
    <w:rsid w:val="73E069A3"/>
    <w:rsid w:val="75A4446B"/>
    <w:rsid w:val="76354A02"/>
    <w:rsid w:val="78104AA8"/>
    <w:rsid w:val="788F4A91"/>
    <w:rsid w:val="78E257C5"/>
    <w:rsid w:val="79036276"/>
    <w:rsid w:val="794B35BE"/>
    <w:rsid w:val="79A6483B"/>
    <w:rsid w:val="7A102FD2"/>
    <w:rsid w:val="7A6B2394"/>
    <w:rsid w:val="7B0A3A31"/>
    <w:rsid w:val="7B3360ED"/>
    <w:rsid w:val="7B5319F3"/>
    <w:rsid w:val="7B6F1AE6"/>
    <w:rsid w:val="7B7E10E5"/>
    <w:rsid w:val="7BDF037E"/>
    <w:rsid w:val="7BF50948"/>
    <w:rsid w:val="7C8F18FA"/>
    <w:rsid w:val="7CE66A78"/>
    <w:rsid w:val="7D23564C"/>
    <w:rsid w:val="7D5E062D"/>
    <w:rsid w:val="7DF76CD8"/>
    <w:rsid w:val="7E000612"/>
    <w:rsid w:val="7E380E02"/>
    <w:rsid w:val="7E8A55AA"/>
    <w:rsid w:val="7F245E24"/>
    <w:rsid w:val="7F695C26"/>
    <w:rsid w:val="7F9D4E73"/>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3752</Words>
  <Characters>5827</Characters>
  <Lines>90</Lines>
  <Paragraphs>25</Paragraphs>
  <TotalTime>4</TotalTime>
  <ScaleCrop>false</ScaleCrop>
  <LinksUpToDate>false</LinksUpToDate>
  <CharactersWithSpaces>5956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鱼丸</cp:lastModifiedBy>
  <cp:lastPrinted>2024-12-26T03:45:00Z</cp:lastPrinted>
  <dcterms:modified xsi:type="dcterms:W3CDTF">2024-12-31T08:22:39Z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38C0426B714F4C2A8629F1402CCA66BE_13</vt:lpwstr>
  </property>
  <property fmtid="{D5CDD505-2E9C-101B-9397-08002B2CF9AE}" pid="4" name="KSOTemplateDocerSaveRecord">
    <vt:lpwstr>eyJoZGlkIjoiNzk2NGE3NzdiZTk2N2U1ZDdjMTdjOGJiY2I5OTExZWUiLCJ1c2VySWQiOiIyNTQ5NjU4MjAifQ==</vt:lpwstr>
  </property>
</Properties>
</file>