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lang w:eastAsia="zh-CN"/>
        </w:rPr>
      </w:pPr>
      <w:bookmarkStart w:id="43" w:name="_GoBack"/>
      <w:bookmarkEnd w:id="43"/>
      <w:r>
        <w:rPr>
          <w:rFonts w:hint="eastAsia"/>
          <w:lang w:eastAsia="zh-CN"/>
        </w:rPr>
        <w:t>环江毛南族自治县洛阳镇中心幼儿园</w:t>
      </w:r>
    </w:p>
    <w:p>
      <w:pPr>
        <w:pStyle w:val="10"/>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度部门预算</w:t>
      </w:r>
    </w:p>
    <w:p>
      <w:pPr>
        <w:pStyle w:val="12"/>
        <w:keepNext/>
        <w:keepLines/>
        <w:spacing w:after="240"/>
        <w:jc w:val="center"/>
      </w:pPr>
      <w:bookmarkStart w:id="0" w:name="bookmark2"/>
      <w:bookmarkStart w:id="1" w:name="bookmark0"/>
      <w:bookmarkStart w:id="2" w:name="bookmark1"/>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环江毛南族自治县洛阳镇中心幼儿园单位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环江毛南族自治县洛阳镇中心幼儿园2024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环江毛南族自治县洛阳镇中心幼儿园2024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spacing w:after="560"/>
        <w:jc w:val="both"/>
      </w:pPr>
      <w:bookmarkStart w:id="3" w:name="bookmark13"/>
      <w:bookmarkStart w:id="4" w:name="bookmark12"/>
      <w:bookmarkStart w:id="5" w:name="bookmark14"/>
    </w:p>
    <w:p>
      <w:pPr>
        <w:pStyle w:val="12"/>
        <w:keepNext/>
        <w:keepLines/>
        <w:spacing w:after="560"/>
        <w:jc w:val="center"/>
        <w:rPr>
          <w:b/>
          <w:bCs/>
          <w:sz w:val="40"/>
          <w:szCs w:val="40"/>
        </w:rPr>
      </w:pPr>
      <w:r>
        <w:rPr>
          <w:b/>
          <w:bCs/>
          <w:sz w:val="40"/>
          <w:szCs w:val="40"/>
        </w:rPr>
        <w:t>第一部分</w:t>
      </w:r>
      <w:r>
        <w:rPr>
          <w:rFonts w:hint="eastAsia"/>
          <w:b/>
          <w:bCs/>
          <w:sz w:val="40"/>
          <w:szCs w:val="40"/>
          <w:lang w:eastAsia="zh-CN"/>
        </w:rPr>
        <w:t>：</w:t>
      </w:r>
      <w:r>
        <w:rPr>
          <w:b/>
          <w:sz w:val="40"/>
          <w:u w:color="auto"/>
        </w:rPr>
        <w:t>环江毛南族自治县洛阳镇中心幼儿园</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贯彻执行党和国家的教育方针、政策、法令、法规和规章制度，坚持依法治教、依法治学，贯彻执行区教育局下达的各项工作任务。（二）组织并指导德育工作，全面贯彻落实《教师法》、《教师道德规范细则》、《中小学职业教师道德规范》、《3-6岁》幼儿指南等，抓好幼儿园各方面建设。（三）配合政府依法动员、组织适龄儿童入学，严格控制辍学。抓好学校教育教学常规管理，加强学校教育科研和教学研究管理，抓好扫盲和巩固工作，推进学期教育，提高受教育者素质。（四）抓好学前教育体育、卫生、美育、健康教育工作及安全稳定工作。（五）加强学校组织建设、行风建设和勤政廉政建设。（六）规范学期收费行为，落实学期教育经费保障机制。严格财经制度，严肃财经纪律，不断改善办学条件。（七）加快教育信息化建设步伐，抓好教师继续教育和有关培训工作，努力建设一支思想好、作风正、业务精的教师队伍。</w:t>
      </w:r>
    </w:p>
    <w:p>
      <w:pPr>
        <w:pStyle w:val="16"/>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洛阳镇中心幼儿园有四个内设机构，分别为：园长办公室、档案室、财务室、多媒体教室。人员结构：我园现有教职工52人（其中：园长2人，教师39人，食堂工作人员5人，专职保安4人，其他工作人员2人）。</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spacing w:before="120" w:after="0" w:line="629" w:lineRule="exact"/>
        <w:jc w:val="center"/>
        <w:rPr>
          <w:b/>
          <w:bCs/>
          <w:sz w:val="40"/>
          <w:szCs w:val="40"/>
        </w:rPr>
      </w:pPr>
      <w:bookmarkStart w:id="7" w:name="bookmark69"/>
      <w:bookmarkStart w:id="8" w:name="bookmark68"/>
      <w:bookmarkStart w:id="9" w:name="bookmark70"/>
      <w:bookmarkStart w:id="10" w:name="bookmark27"/>
      <w:bookmarkStart w:id="11" w:name="bookmark28"/>
      <w:bookmarkStart w:id="12" w:name="bookmark26"/>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环江毛南族自治县洛阳镇中心幼儿园</w:t>
      </w:r>
      <w:r>
        <w:rPr>
          <w:b/>
          <w:sz w:val="40"/>
          <w:u w:color="auto"/>
        </w:rPr>
        <w:t>2024年部门预算情况说明</w:t>
      </w:r>
    </w:p>
    <w:p>
      <w:pPr>
        <w:pStyle w:val="16"/>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18"/>
        <w:spacing w:line="623" w:lineRule="exact"/>
        <w:ind w:left="0" w:leftChars="0" w:firstLine="560" w:firstLineChars="200"/>
        <w:jc w:val="left"/>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274.24</w:t>
      </w:r>
      <w:r>
        <w:rPr>
          <w:rFonts w:hint="eastAsia"/>
          <w:b w:val="0"/>
          <w:bCs w:val="0"/>
          <w:sz w:val="28"/>
          <w:szCs w:val="28"/>
        </w:rPr>
        <w:t>万元，总支出</w:t>
      </w:r>
      <w:r>
        <w:rPr>
          <w:rFonts w:hint="eastAsia"/>
          <w:sz w:val="28"/>
          <w:szCs w:val="28"/>
          <w:lang w:val="en-US" w:eastAsia="zh-CN"/>
        </w:rPr>
        <w:t>274.24</w:t>
      </w:r>
      <w:r>
        <w:rPr>
          <w:rFonts w:hint="eastAsia"/>
          <w:b w:val="0"/>
          <w:bCs w:val="0"/>
          <w:sz w:val="28"/>
          <w:szCs w:val="28"/>
        </w:rPr>
        <w:t>万元。总收入较2023年度预算数</w:t>
      </w:r>
      <w:r>
        <w:rPr>
          <w:rFonts w:hint="eastAsia"/>
          <w:sz w:val="28"/>
          <w:szCs w:val="28"/>
          <w:lang w:val="en-US" w:eastAsia="zh-CN"/>
        </w:rPr>
        <w:t>319.23</w:t>
      </w:r>
      <w:r>
        <w:rPr>
          <w:rFonts w:hint="eastAsia"/>
          <w:b w:val="0"/>
          <w:bCs w:val="0"/>
          <w:sz w:val="28"/>
          <w:szCs w:val="28"/>
        </w:rPr>
        <w:t>万元，</w:t>
      </w:r>
      <w:r>
        <w:rPr>
          <w:rFonts w:hint="eastAsia"/>
          <w:sz w:val="28"/>
          <w:szCs w:val="28"/>
        </w:rPr>
        <w:t>减少44.99</w:t>
      </w:r>
      <w:r>
        <w:rPr>
          <w:rFonts w:hint="eastAsia"/>
          <w:b w:val="0"/>
          <w:bCs w:val="0"/>
          <w:sz w:val="28"/>
          <w:szCs w:val="28"/>
        </w:rPr>
        <w:t>万元，</w:t>
      </w:r>
      <w:r>
        <w:rPr>
          <w:rFonts w:hint="eastAsia"/>
          <w:sz w:val="28"/>
          <w:szCs w:val="28"/>
        </w:rPr>
        <w:t>下降14.09%</w:t>
      </w:r>
      <w:r>
        <w:rPr>
          <w:rFonts w:hint="eastAsia"/>
          <w:b w:val="0"/>
          <w:bCs w:val="0"/>
          <w:sz w:val="28"/>
          <w:szCs w:val="28"/>
        </w:rPr>
        <w:t>，主要原因是</w:t>
      </w:r>
      <w:r>
        <w:rPr>
          <w:rFonts w:hint="eastAsia"/>
          <w:highlight w:val="none"/>
          <w:lang w:val="en-US" w:eastAsia="zh-CN"/>
        </w:rPr>
        <w:t>生源减少，保教费收入减少，生均公用经费减少，所以预算减少了44.99万元</w:t>
      </w:r>
      <w:r>
        <w:rPr>
          <w:rFonts w:hint="eastAsia"/>
          <w:b w:val="0"/>
          <w:bCs w:val="0"/>
          <w:sz w:val="28"/>
          <w:szCs w:val="28"/>
        </w:rPr>
        <w:t>。总支出较2023年度预算数</w:t>
      </w:r>
      <w:r>
        <w:rPr>
          <w:rFonts w:hint="eastAsia"/>
          <w:sz w:val="28"/>
          <w:szCs w:val="28"/>
          <w:lang w:val="en-US" w:eastAsia="zh-CN"/>
        </w:rPr>
        <w:t>319.23</w:t>
      </w:r>
      <w:r>
        <w:rPr>
          <w:rFonts w:hint="eastAsia"/>
          <w:b w:val="0"/>
          <w:bCs w:val="0"/>
          <w:sz w:val="28"/>
          <w:szCs w:val="28"/>
        </w:rPr>
        <w:t>万元，</w:t>
      </w:r>
      <w:r>
        <w:rPr>
          <w:rFonts w:hint="eastAsia"/>
          <w:sz w:val="28"/>
          <w:szCs w:val="28"/>
        </w:rPr>
        <w:t>减少44.99</w:t>
      </w:r>
      <w:r>
        <w:rPr>
          <w:rFonts w:hint="eastAsia"/>
          <w:b w:val="0"/>
          <w:bCs w:val="0"/>
          <w:sz w:val="28"/>
          <w:szCs w:val="28"/>
        </w:rPr>
        <w:t>万元，</w:t>
      </w:r>
      <w:r>
        <w:rPr>
          <w:rFonts w:hint="eastAsia"/>
          <w:sz w:val="28"/>
          <w:szCs w:val="28"/>
        </w:rPr>
        <w:t>下降14.09%</w:t>
      </w:r>
      <w:r>
        <w:rPr>
          <w:rFonts w:hint="eastAsia"/>
          <w:b w:val="0"/>
          <w:bCs w:val="0"/>
          <w:sz w:val="28"/>
          <w:szCs w:val="28"/>
        </w:rPr>
        <w:t>，主要原因是</w:t>
      </w:r>
      <w:r>
        <w:rPr>
          <w:rFonts w:hint="eastAsia"/>
          <w:highlight w:val="none"/>
          <w:lang w:val="en-US" w:eastAsia="zh-CN"/>
        </w:rPr>
        <w:t>生源减少，生均公用经费减少，工资福利支出减少，办公费等开支减少</w:t>
      </w:r>
      <w:r>
        <w:rPr>
          <w:rFonts w:hint="eastAsia"/>
          <w:b w:val="0"/>
          <w:bCs w:val="0"/>
          <w:sz w:val="28"/>
          <w:szCs w:val="28"/>
        </w:rPr>
        <w:t>。</w:t>
      </w:r>
    </w:p>
    <w:p>
      <w:pPr>
        <w:pStyle w:val="16"/>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369"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274.24</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319.23</w:t>
      </w:r>
      <w:r>
        <w:rPr>
          <w:rFonts w:hint="eastAsia" w:ascii="宋体" w:hAnsi="宋体" w:eastAsia="宋体" w:cs="宋体"/>
          <w:sz w:val="28"/>
          <w:szCs w:val="28"/>
          <w:u w:color="auto"/>
        </w:rPr>
        <w:t>万元，</w:t>
      </w:r>
      <w:r>
        <w:rPr>
          <w:rFonts w:hint="eastAsia" w:ascii="宋体" w:hAnsi="宋体" w:eastAsia="宋体" w:cs="宋体"/>
          <w:sz w:val="28"/>
          <w:szCs w:val="28"/>
        </w:rPr>
        <w:t>减少44.99</w:t>
      </w:r>
      <w:r>
        <w:rPr>
          <w:rFonts w:hint="eastAsia" w:ascii="宋体" w:hAnsi="宋体" w:eastAsia="宋体" w:cs="宋体"/>
          <w:sz w:val="28"/>
          <w:szCs w:val="28"/>
          <w:u w:color="auto"/>
        </w:rPr>
        <w:t>万元，</w:t>
      </w:r>
      <w:r>
        <w:rPr>
          <w:rFonts w:hint="eastAsia" w:ascii="宋体" w:hAnsi="宋体" w:eastAsia="宋体" w:cs="宋体"/>
          <w:sz w:val="28"/>
          <w:szCs w:val="28"/>
        </w:rPr>
        <w:t>下降14.09%</w:t>
      </w:r>
      <w:r>
        <w:rPr>
          <w:rFonts w:hint="eastAsia" w:ascii="宋体" w:hAnsi="宋体" w:eastAsia="宋体" w:cs="宋体"/>
          <w:sz w:val="28"/>
          <w:szCs w:val="28"/>
          <w:u w:color="auto"/>
        </w:rPr>
        <w:t>，主要原因是</w:t>
      </w:r>
      <w:r>
        <w:rPr>
          <w:rFonts w:hint="eastAsia"/>
          <w:highlight w:val="none"/>
          <w:lang w:val="en-US" w:eastAsia="zh-CN"/>
        </w:rPr>
        <w:t>生源减少，保教费收入减少，生均公用经费减少，所以预算减少了44.99万元</w:t>
      </w:r>
      <w:r>
        <w:rPr>
          <w:rFonts w:hint="eastAsia" w:ascii="宋体" w:hAnsi="宋体" w:eastAsia="宋体" w:cs="宋体"/>
          <w:sz w:val="28"/>
          <w:szCs w:val="28"/>
          <w:u w:color="auto"/>
        </w:rPr>
        <w:t>。</w:t>
      </w:r>
    </w:p>
    <w:p>
      <w:pPr>
        <w:pStyle w:val="16"/>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3370"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spacing w:line="623" w:lineRule="exact"/>
        <w:ind w:left="0" w:leftChars="0" w:firstLine="560" w:firstLineChars="200"/>
        <w:jc w:val="left"/>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274.24</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319.23</w:t>
      </w:r>
      <w:r>
        <w:rPr>
          <w:rFonts w:hint="eastAsia" w:ascii="宋体" w:hAnsi="宋体" w:eastAsia="宋体" w:cs="宋体"/>
          <w:sz w:val="28"/>
          <w:szCs w:val="28"/>
          <w:lang w:eastAsia="zh-CN"/>
        </w:rPr>
        <w:t>万元，</w:t>
      </w:r>
      <w:r>
        <w:rPr>
          <w:rFonts w:hint="eastAsia" w:ascii="宋体" w:hAnsi="宋体" w:eastAsia="宋体" w:cs="宋体"/>
          <w:sz w:val="28"/>
          <w:szCs w:val="28"/>
        </w:rPr>
        <w:t>减少44.99</w:t>
      </w:r>
      <w:r>
        <w:rPr>
          <w:rFonts w:hint="eastAsia" w:ascii="宋体" w:hAnsi="宋体" w:eastAsia="宋体" w:cs="宋体"/>
          <w:sz w:val="28"/>
          <w:szCs w:val="28"/>
          <w:lang w:eastAsia="zh-CN"/>
        </w:rPr>
        <w:t>万元，</w:t>
      </w:r>
      <w:r>
        <w:rPr>
          <w:rFonts w:hint="eastAsia" w:ascii="宋体" w:hAnsi="宋体" w:eastAsia="宋体" w:cs="宋体"/>
          <w:sz w:val="28"/>
          <w:szCs w:val="28"/>
        </w:rPr>
        <w:t>下降14.09%</w:t>
      </w:r>
      <w:r>
        <w:rPr>
          <w:rFonts w:hint="eastAsia" w:ascii="宋体" w:hAnsi="宋体" w:eastAsia="宋体" w:cs="宋体"/>
          <w:sz w:val="28"/>
          <w:szCs w:val="28"/>
          <w:lang w:eastAsia="zh-CN"/>
        </w:rPr>
        <w:t>，主要原因是</w:t>
      </w:r>
      <w:r>
        <w:rPr>
          <w:rFonts w:hint="eastAsia"/>
          <w:highlight w:val="none"/>
          <w:lang w:val="en-US" w:eastAsia="zh-CN"/>
        </w:rPr>
        <w:t>生源减少，生均公用经费减少，自聘人员减少，工资福利支出减少，办公费等开支减少</w:t>
      </w:r>
      <w:r>
        <w:rPr>
          <w:rFonts w:hint="eastAsia" w:ascii="Times New Roman" w:hAnsi="Times New Roman" w:cs="Times New Roman"/>
          <w:sz w:val="30"/>
          <w:szCs w:val="30"/>
          <w:lang w:eastAsia="zh-CN"/>
        </w:rPr>
        <w:t>。主要包括：</w:t>
      </w:r>
      <w:r>
        <w:rPr>
          <w:rFonts w:hint="eastAsia"/>
          <w:highlight w:val="none"/>
          <w:lang w:val="en-US" w:eastAsia="zh-CN"/>
        </w:rPr>
        <w:t>教育支出</w:t>
      </w:r>
      <w:r>
        <w:rPr>
          <w:rFonts w:hint="eastAsia" w:ascii="Times New Roman" w:hAnsi="Times New Roman" w:cs="Times New Roman"/>
          <w:sz w:val="30"/>
          <w:szCs w:val="30"/>
          <w:lang w:eastAsia="zh-CN"/>
        </w:rPr>
        <w:t>。</w:t>
      </w:r>
    </w:p>
    <w:p>
      <w:pPr>
        <w:pStyle w:val="18"/>
        <w:spacing w:after="140" w:line="240" w:lineRule="auto"/>
        <w:ind w:firstLine="0"/>
        <w:jc w:val="left"/>
      </w:pPr>
      <w:r>
        <w:t>（一）按支出功能分类科目划分，共分为</w:t>
      </w:r>
      <w:r>
        <w:rPr>
          <w:rFonts w:hint="eastAsia"/>
          <w:lang w:val="en-US" w:eastAsia="zh-CN"/>
        </w:rPr>
        <w:t>4</w:t>
      </w:r>
      <w:r>
        <w:t>类，其中:</w:t>
      </w:r>
    </w:p>
    <w:p>
      <w:pPr>
        <w:pStyle w:val="18"/>
        <w:spacing w:line="623" w:lineRule="exact"/>
        <w:ind w:left="0" w:leftChars="0" w:firstLine="560" w:firstLineChars="200"/>
        <w:jc w:val="left"/>
        <w:rPr>
          <w:rFonts w:hint="eastAsia"/>
        </w:rPr>
      </w:pPr>
      <w:r>
        <w:rPr>
          <w:rFonts w:hint="eastAsia"/>
        </w:rPr>
        <w:t>(</w:t>
      </w:r>
      <w:r>
        <w:rPr>
          <w:u w:color="auto"/>
        </w:rPr>
        <w:t>1)教育支出</w:t>
      </w:r>
      <w:r>
        <w:rPr>
          <w:rFonts w:hint="eastAsia"/>
          <w:lang w:val="en-US" w:eastAsia="zh-CN"/>
        </w:rPr>
        <w:t>266.45</w:t>
      </w:r>
      <w:r>
        <w:rPr>
          <w:rFonts w:hint="eastAsia"/>
        </w:rPr>
        <w:t>万元，占支出总预算</w:t>
      </w:r>
      <w:r>
        <w:rPr>
          <w:rFonts w:hint="eastAsia"/>
          <w:lang w:val="en-US" w:eastAsia="zh-CN"/>
        </w:rPr>
        <w:t>97.16%</w:t>
      </w:r>
      <w:r>
        <w:rPr>
          <w:rFonts w:hint="eastAsia"/>
        </w:rPr>
        <w:t>,比上年</w:t>
      </w:r>
      <w:r>
        <w:rPr>
          <w:rFonts w:hint="eastAsia"/>
          <w:lang w:val="en-US" w:eastAsia="zh-CN"/>
        </w:rPr>
        <w:t>减少13.75</w:t>
      </w:r>
      <w:r>
        <w:rPr>
          <w:rFonts w:hint="eastAsia"/>
        </w:rPr>
        <w:t>万元，</w:t>
      </w:r>
      <w:r>
        <w:rPr>
          <w:rFonts w:hint="eastAsia"/>
          <w:lang w:val="en-US" w:eastAsia="zh-CN"/>
        </w:rPr>
        <w:t>减少4.91%</w:t>
      </w:r>
      <w:r>
        <w:rPr>
          <w:rFonts w:hint="eastAsia"/>
        </w:rPr>
        <w:t>,</w:t>
      </w:r>
      <w:r>
        <w:rPr>
          <w:rFonts w:hint="eastAsia"/>
          <w:highlight w:val="none"/>
        </w:rPr>
        <w:t>主要原因是：</w:t>
      </w:r>
      <w:r>
        <w:rPr>
          <w:rFonts w:hint="eastAsia"/>
          <w:highlight w:val="none"/>
          <w:lang w:val="en-US" w:eastAsia="zh-CN"/>
        </w:rPr>
        <w:t>生源减少，生均公用经费减少，自聘人员减少，工资福利支出减少，办公费等开支减少</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2)社会保障和就业支出</w:t>
      </w:r>
      <w:r>
        <w:rPr>
          <w:rFonts w:hint="eastAsia"/>
          <w:lang w:val="en-US" w:eastAsia="zh-CN"/>
        </w:rPr>
        <w:t>3.14</w:t>
      </w:r>
      <w:r>
        <w:rPr>
          <w:rFonts w:hint="eastAsia"/>
        </w:rPr>
        <w:t>万元，占支出总预算</w:t>
      </w:r>
      <w:r>
        <w:rPr>
          <w:rFonts w:hint="eastAsia"/>
          <w:lang w:val="en-US" w:eastAsia="zh-CN"/>
        </w:rPr>
        <w:t>1.14%</w:t>
      </w:r>
      <w:r>
        <w:rPr>
          <w:rFonts w:hint="eastAsia"/>
        </w:rPr>
        <w:t>,比上年</w:t>
      </w:r>
      <w:r>
        <w:rPr>
          <w:rFonts w:hint="eastAsia"/>
          <w:lang w:val="en-US" w:eastAsia="zh-CN"/>
        </w:rPr>
        <w:t>减少17.73</w:t>
      </w:r>
      <w:r>
        <w:rPr>
          <w:rFonts w:hint="eastAsia"/>
        </w:rPr>
        <w:t>万元，</w:t>
      </w:r>
      <w:r>
        <w:rPr>
          <w:rFonts w:hint="eastAsia"/>
          <w:lang w:val="en-US" w:eastAsia="zh-CN"/>
        </w:rPr>
        <w:t>减少84.95%</w:t>
      </w:r>
      <w:r>
        <w:rPr>
          <w:rFonts w:hint="eastAsia"/>
        </w:rPr>
        <w:t>,</w:t>
      </w:r>
      <w:r>
        <w:rPr>
          <w:rFonts w:hint="eastAsia"/>
          <w:highlight w:val="none"/>
        </w:rPr>
        <w:t>主要原因是：</w:t>
      </w:r>
      <w:r>
        <w:rPr>
          <w:rFonts w:hint="eastAsia"/>
          <w:highlight w:val="none"/>
          <w:lang w:val="en-US" w:eastAsia="zh-CN"/>
        </w:rPr>
        <w:t>此项支出只有在职在编2人，其他教师控制数编人员14人都按教育支出预算</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3)住房保障支出</w:t>
      </w:r>
      <w:r>
        <w:rPr>
          <w:rFonts w:hint="eastAsia"/>
          <w:lang w:val="en-US" w:eastAsia="zh-CN"/>
        </w:rPr>
        <w:t>2.65</w:t>
      </w:r>
      <w:r>
        <w:rPr>
          <w:rFonts w:hint="eastAsia"/>
        </w:rPr>
        <w:t>万元，占支出总预算</w:t>
      </w:r>
      <w:r>
        <w:rPr>
          <w:rFonts w:hint="eastAsia"/>
          <w:lang w:val="en-US" w:eastAsia="zh-CN"/>
        </w:rPr>
        <w:t>0.97%</w:t>
      </w:r>
      <w:r>
        <w:rPr>
          <w:rFonts w:hint="eastAsia"/>
        </w:rPr>
        <w:t>,比上年</w:t>
      </w:r>
      <w:r>
        <w:rPr>
          <w:rFonts w:hint="eastAsia"/>
          <w:lang w:val="en-US" w:eastAsia="zh-CN"/>
        </w:rPr>
        <w:t>减少13.00</w:t>
      </w:r>
      <w:r>
        <w:rPr>
          <w:rFonts w:hint="eastAsia"/>
        </w:rPr>
        <w:t>万元，</w:t>
      </w:r>
      <w:r>
        <w:rPr>
          <w:rFonts w:hint="eastAsia"/>
          <w:lang w:val="en-US" w:eastAsia="zh-CN"/>
        </w:rPr>
        <w:t>减少83.07%</w:t>
      </w:r>
      <w:r>
        <w:rPr>
          <w:rFonts w:hint="eastAsia"/>
        </w:rPr>
        <w:t>,</w:t>
      </w:r>
      <w:r>
        <w:rPr>
          <w:rFonts w:hint="eastAsia"/>
          <w:highlight w:val="none"/>
        </w:rPr>
        <w:t>主要原因是：</w:t>
      </w:r>
      <w:r>
        <w:rPr>
          <w:rFonts w:hint="eastAsia"/>
          <w:highlight w:val="none"/>
          <w:lang w:val="en-US" w:eastAsia="zh-CN"/>
        </w:rPr>
        <w:t>此项支出只有在职在编2人，其他教师控制数编人员14人都按教育支出预算</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4)一般公共服务支出</w:t>
      </w:r>
      <w:r>
        <w:rPr>
          <w:rFonts w:hint="eastAsia"/>
          <w:lang w:val="en-US" w:eastAsia="zh-CN"/>
        </w:rPr>
        <w:t>2.00</w:t>
      </w:r>
      <w:r>
        <w:rPr>
          <w:rFonts w:hint="eastAsia"/>
        </w:rPr>
        <w:t>万元，占支出总预算</w:t>
      </w:r>
      <w:r>
        <w:rPr>
          <w:rFonts w:hint="eastAsia"/>
          <w:lang w:val="en-US" w:eastAsia="zh-CN"/>
        </w:rPr>
        <w:t>0.73%</w:t>
      </w:r>
      <w:r>
        <w:rPr>
          <w:rFonts w:hint="eastAsia"/>
        </w:rPr>
        <w:t>,比上年</w:t>
      </w:r>
      <w:r>
        <w:rPr>
          <w:rFonts w:hint="eastAsia"/>
          <w:lang w:val="en-US" w:eastAsia="zh-CN"/>
        </w:rPr>
        <w:t>减少0.52</w:t>
      </w:r>
      <w:r>
        <w:rPr>
          <w:rFonts w:hint="eastAsia"/>
        </w:rPr>
        <w:t>万元，</w:t>
      </w:r>
      <w:r>
        <w:rPr>
          <w:rFonts w:hint="eastAsia"/>
          <w:lang w:val="en-US" w:eastAsia="zh-CN"/>
        </w:rPr>
        <w:t>减少20.63%</w:t>
      </w:r>
      <w:r>
        <w:rPr>
          <w:rFonts w:hint="eastAsia"/>
        </w:rPr>
        <w:t>,</w:t>
      </w:r>
      <w:r>
        <w:rPr>
          <w:rFonts w:hint="eastAsia"/>
          <w:highlight w:val="none"/>
        </w:rPr>
        <w:t>主要原因是：</w:t>
      </w:r>
      <w:r>
        <w:rPr>
          <w:rFonts w:hint="eastAsia"/>
          <w:highlight w:val="none"/>
          <w:lang w:val="en-US" w:eastAsia="zh-CN"/>
        </w:rPr>
        <w:t>工会经费计算基数比上年低</w:t>
      </w:r>
      <w:r>
        <w:rPr>
          <w:rFonts w:hint="eastAsia"/>
          <w:highlight w:val="none"/>
        </w:rPr>
        <w:t>。</w:t>
      </w:r>
    </w:p>
    <w:p>
      <w:pPr>
        <w:pStyle w:val="18"/>
        <w:spacing w:line="635" w:lineRule="exact"/>
        <w:ind w:firstLine="740"/>
        <w:jc w:val="left"/>
      </w:pPr>
      <w:r>
        <w:t>(二)按支出结构分类划分，分为基本支出预算和项目支出预算。</w:t>
      </w:r>
    </w:p>
    <w:p>
      <w:pPr>
        <w:pStyle w:val="18"/>
        <w:spacing w:line="635" w:lineRule="exact"/>
        <w:ind w:firstLine="600"/>
        <w:jc w:val="left"/>
      </w:pPr>
      <w:r>
        <w:rPr>
          <w:rFonts w:ascii="Times New Roman" w:hAnsi="Times New Roman" w:eastAsia="Times New Roman" w:cs="Times New Roman"/>
          <w:sz w:val="30"/>
          <w:szCs w:val="30"/>
        </w:rPr>
        <w:t>1</w:t>
      </w:r>
      <w:r>
        <w:t>.基本支出预算。</w:t>
      </w:r>
    </w:p>
    <w:p>
      <w:pPr>
        <w:pStyle w:val="18"/>
        <w:spacing w:line="619" w:lineRule="exact"/>
        <w:ind w:firstLine="600"/>
        <w:jc w:val="left"/>
        <w:rPr>
          <w:rFonts w:hint="eastAsia"/>
          <w:lang w:val="en-US" w:eastAsia="zh-CN"/>
        </w:rPr>
      </w:pPr>
      <w:r>
        <w:rPr>
          <w:rFonts w:hint="eastAsia"/>
        </w:rPr>
        <w:t>基本支出预算</w:t>
      </w:r>
      <w:r>
        <w:rPr>
          <w:rFonts w:hint="eastAsia"/>
          <w:lang w:val="en-US" w:eastAsia="zh-CN"/>
        </w:rPr>
        <w:t>177.55</w:t>
      </w:r>
      <w:r>
        <w:rPr>
          <w:rFonts w:hint="eastAsia"/>
        </w:rPr>
        <w:t>万元，占支出预算</w:t>
      </w:r>
      <w:r>
        <w:rPr>
          <w:u w:color="auto"/>
        </w:rPr>
        <w:t>64.74%,比上年增长16.32万元，增长10.12%</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175.55</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98.87%</w:t>
      </w:r>
      <w:r>
        <w:rPr>
          <w:rFonts w:hint="eastAsia"/>
        </w:rPr>
        <w:t>,</w:t>
      </w:r>
      <w:r>
        <w:t>比上年</w:t>
      </w:r>
      <w:r>
        <w:rPr>
          <w:rFonts w:hint="eastAsia"/>
        </w:rPr>
        <w:t>增长16.84</w:t>
      </w:r>
      <w:r>
        <w:t>万元，</w:t>
      </w:r>
      <w:r>
        <w:rPr>
          <w:rFonts w:hint="eastAsia"/>
        </w:rPr>
        <w:t>增长10.61%</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1.工资标准比2023年有所提高；2.教育系统干部职工基础性绩效工资增量基数增加；3.14名教师控制数编的社会保障费和住房保障都按此科目支出</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2.00</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1.13%</w:t>
      </w:r>
      <w:r>
        <w:rPr>
          <w:rFonts w:hint="eastAsia"/>
        </w:rPr>
        <w:t>,</w:t>
      </w:r>
      <w:r>
        <w:t>比上年</w:t>
      </w:r>
      <w:r>
        <w:rPr>
          <w:rFonts w:hint="eastAsia"/>
        </w:rPr>
        <w:t>减少0.52</w:t>
      </w:r>
      <w:r>
        <w:t>万元，</w:t>
      </w:r>
      <w:r>
        <w:rPr>
          <w:rFonts w:hint="eastAsia"/>
        </w:rPr>
        <w:t>减少20.63%</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工会经费计算基数比上年低</w:t>
      </w:r>
      <w:r>
        <w:rPr>
          <w:rFonts w:hint="eastAsia"/>
          <w:highlight w:val="none"/>
          <w:lang w:val="en-US" w:eastAsia="zh-CN"/>
        </w:rPr>
        <w:t>。</w:t>
      </w:r>
    </w:p>
    <w:p>
      <w:pPr>
        <w:pStyle w:val="18"/>
        <w:numPr>
          <w:ilvl w:val="0"/>
          <w:numId w:val="1"/>
        </w:numPr>
        <w:spacing w:line="614" w:lineRule="exact"/>
        <w:ind w:firstLine="600"/>
        <w:jc w:val="left"/>
      </w:pPr>
      <w:r>
        <w:t>项目支出预算。</w:t>
      </w:r>
    </w:p>
    <w:p>
      <w:pPr>
        <w:pStyle w:val="18"/>
        <w:spacing w:line="619" w:lineRule="exact"/>
        <w:ind w:firstLine="600"/>
        <w:jc w:val="left"/>
        <w:rPr>
          <w:rFonts w:hint="eastAsia"/>
          <w:lang w:val="en-US" w:eastAsia="zh-CN"/>
        </w:rPr>
      </w:pPr>
      <w:r>
        <w:rPr>
          <w:rFonts w:hint="eastAsia"/>
        </w:rPr>
        <w:t>项目支出预算</w:t>
      </w:r>
      <w:r>
        <w:rPr>
          <w:rFonts w:hint="eastAsia"/>
          <w:lang w:val="en-US" w:eastAsia="zh-CN"/>
        </w:rPr>
        <w:t>96.69</w:t>
      </w:r>
      <w:r>
        <w:rPr>
          <w:rFonts w:hint="eastAsia"/>
        </w:rPr>
        <w:t>万元，占支出预算</w:t>
      </w:r>
      <w:r>
        <w:rPr>
          <w:u w:color="auto"/>
        </w:rPr>
        <w:t>35.26%</w:t>
      </w:r>
      <w:r>
        <w:rPr>
          <w:rFonts w:hint="eastAsia"/>
        </w:rPr>
        <w:t>,比上年</w:t>
      </w:r>
      <w:r>
        <w:rPr>
          <w:u w:color="auto"/>
        </w:rPr>
        <w:t>减少61.31</w:t>
      </w:r>
      <w:r>
        <w:rPr>
          <w:rFonts w:hint="eastAsia"/>
        </w:rPr>
        <w:t>万元，</w:t>
      </w:r>
      <w:r>
        <w:rPr>
          <w:u w:color="auto"/>
        </w:rPr>
        <w:t>减少38.80%</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12.16</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12.58%</w:t>
      </w:r>
      <w:r>
        <w:t>,比上年</w:t>
      </w:r>
      <w:r>
        <w:rPr>
          <w:rFonts w:hint="eastAsia"/>
        </w:rPr>
        <w:t>增长1.96</w:t>
      </w:r>
      <w:r>
        <w:t>万元，</w:t>
      </w:r>
      <w:r>
        <w:rPr>
          <w:rFonts w:hint="eastAsia"/>
        </w:rPr>
        <w:t>增长19.22%</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减少维护费、水电费、邮电费的预算</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2)工资福利支出</w:t>
      </w:r>
      <w:r>
        <w:rPr>
          <w:rFonts w:hint="eastAsia" w:ascii="宋体" w:hAnsi="宋体" w:eastAsia="宋体" w:cs="宋体"/>
          <w:sz w:val="28"/>
          <w:szCs w:val="28"/>
          <w:lang w:val="en-US" w:eastAsia="zh-CN"/>
        </w:rPr>
        <w:t>84.53</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87.42%</w:t>
      </w:r>
      <w:r>
        <w:t>,比上年</w:t>
      </w:r>
      <w:r>
        <w:rPr>
          <w:rFonts w:hint="eastAsia"/>
        </w:rPr>
        <w:t>减少61.18</w:t>
      </w:r>
      <w:r>
        <w:t>万元，</w:t>
      </w:r>
      <w:r>
        <w:rPr>
          <w:rFonts w:hint="eastAsia"/>
        </w:rPr>
        <w:t>减少41.99%</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单位自聘人员减少</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3)资本性支出</w:t>
      </w:r>
      <w:r>
        <w:rPr>
          <w:rFonts w:hint="eastAsia" w:ascii="宋体" w:hAnsi="宋体" w:eastAsia="宋体" w:cs="宋体"/>
          <w:sz w:val="28"/>
          <w:szCs w:val="28"/>
          <w:lang w:val="en-US" w:eastAsia="zh-CN"/>
        </w:rPr>
        <w:t>0.00</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0.00%</w:t>
      </w:r>
      <w:r>
        <w:t>,比上年</w:t>
      </w:r>
      <w:r>
        <w:rPr>
          <w:rFonts w:hint="eastAsia"/>
        </w:rPr>
        <w:t>减少2.09</w:t>
      </w:r>
      <w:r>
        <w:t>万元，</w:t>
      </w:r>
      <w:r>
        <w:rPr>
          <w:rFonts w:hint="eastAsia"/>
        </w:rPr>
        <w:t>减少100.00%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本年没有资本性支出</w:t>
      </w:r>
      <w:r>
        <w:rPr>
          <w:rFonts w:hint="eastAsia"/>
          <w:highlight w:val="none"/>
          <w:lang w:val="en-US" w:eastAsia="zh-CN"/>
        </w:rPr>
        <w:t>。</w:t>
      </w:r>
    </w:p>
    <w:p>
      <w:pPr>
        <w:pStyle w:val="16"/>
        <w:numPr>
          <w:ilvl w:val="0"/>
          <w:numId w:val="0"/>
        </w:numPr>
        <w:tabs>
          <w:tab w:val="left" w:pos="1238"/>
        </w:tabs>
        <w:spacing w:after="0" w:line="625" w:lineRule="exact"/>
        <w:jc w:val="left"/>
        <w:rPr>
          <w:b/>
          <w:bCs/>
        </w:rPr>
      </w:pPr>
    </w:p>
    <w:p>
      <w:pPr>
        <w:pStyle w:val="16"/>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3371"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spacing w:line="624" w:lineRule="exact"/>
        <w:ind w:firstLine="6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274.24</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274.24</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319.23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减少44.99</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下降14.09%</w:t>
      </w:r>
      <w:r>
        <w:rPr>
          <w:rFonts w:hint="eastAsia" w:ascii="宋体" w:hAnsi="宋体" w:eastAsia="宋体" w:cs="宋体"/>
          <w:sz w:val="28"/>
          <w:szCs w:val="28"/>
        </w:rPr>
        <w:t>，主要原因是</w:t>
      </w:r>
      <w:r>
        <w:rPr>
          <w:rFonts w:hint="eastAsia"/>
          <w:highlight w:val="none"/>
          <w:lang w:val="en-US" w:eastAsia="zh-CN"/>
        </w:rPr>
        <w:t>生源减少，保教费收入减少，生均公用经费减少</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319.23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减少44.99</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下降14.09%</w:t>
      </w:r>
      <w:r>
        <w:rPr>
          <w:rFonts w:hint="eastAsia" w:ascii="宋体" w:hAnsi="宋体" w:eastAsia="宋体" w:cs="宋体"/>
          <w:sz w:val="28"/>
          <w:szCs w:val="28"/>
        </w:rPr>
        <w:t>，主要原因是</w:t>
      </w:r>
      <w:r>
        <w:rPr>
          <w:rFonts w:hint="eastAsia"/>
          <w:highlight w:val="none"/>
          <w:lang w:val="en-US" w:eastAsia="zh-CN"/>
        </w:rPr>
        <w:t>生源减少，生均公用经费减少，自聘人员减少，工资福利支出减少，办公费等开支减少</w:t>
      </w:r>
      <w:r>
        <w:rPr>
          <w:rFonts w:hint="eastAsia" w:ascii="宋体" w:hAnsi="宋体" w:eastAsia="宋体" w:cs="宋体"/>
          <w:sz w:val="28"/>
          <w:szCs w:val="28"/>
        </w:rPr>
        <w:t>。</w:t>
      </w:r>
    </w:p>
    <w:p>
      <w:pPr>
        <w:pStyle w:val="16"/>
        <w:numPr>
          <w:ilvl w:val="0"/>
          <w:numId w:val="0"/>
        </w:numPr>
        <w:tabs>
          <w:tab w:val="left" w:pos="1238"/>
        </w:tabs>
        <w:spacing w:after="0" w:line="625" w:lineRule="exact"/>
        <w:ind w:firstLine="560" w:firstLineChars="200"/>
        <w:jc w:val="left"/>
        <w:rPr>
          <w:rFonts w:hint="eastAsia"/>
          <w:sz w:val="28"/>
          <w:szCs w:val="28"/>
        </w:rPr>
      </w:pPr>
    </w:p>
    <w:p>
      <w:pPr>
        <w:pStyle w:val="16"/>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3372"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274.24</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319.23</w:t>
      </w:r>
      <w:r>
        <w:rPr>
          <w:rFonts w:hint="eastAsia" w:ascii="宋体" w:hAnsi="宋体" w:eastAsia="宋体" w:cs="宋体"/>
          <w:sz w:val="28"/>
          <w:szCs w:val="28"/>
        </w:rPr>
        <w:t>万元，</w:t>
      </w:r>
      <w:r>
        <w:rPr>
          <w:rFonts w:hint="eastAsia" w:ascii="宋体" w:hAnsi="宋体" w:eastAsia="宋体" w:cs="宋体"/>
          <w:sz w:val="28"/>
          <w:szCs w:val="28"/>
          <w:lang w:val="en-US" w:eastAsia="zh-CN"/>
        </w:rPr>
        <w:t>减少44.99</w:t>
      </w:r>
      <w:r>
        <w:rPr>
          <w:rFonts w:hint="eastAsia" w:ascii="宋体" w:hAnsi="宋体" w:eastAsia="宋体" w:cs="宋体"/>
          <w:sz w:val="28"/>
          <w:szCs w:val="28"/>
        </w:rPr>
        <w:t>万元，</w:t>
      </w:r>
      <w:r>
        <w:rPr>
          <w:rFonts w:hint="eastAsia" w:ascii="宋体" w:hAnsi="宋体" w:eastAsia="宋体" w:cs="宋体"/>
          <w:sz w:val="28"/>
          <w:szCs w:val="28"/>
          <w:lang w:val="en-US" w:eastAsia="zh-CN"/>
        </w:rPr>
        <w:t>下降14.09%</w:t>
      </w:r>
      <w:r>
        <w:rPr>
          <w:rFonts w:hint="eastAsia" w:ascii="宋体" w:hAnsi="宋体" w:eastAsia="宋体" w:cs="宋体"/>
          <w:sz w:val="28"/>
          <w:szCs w:val="28"/>
        </w:rPr>
        <w:t>，主要原因是</w:t>
      </w:r>
      <w:r>
        <w:rPr>
          <w:rFonts w:hint="eastAsia"/>
          <w:highlight w:val="none"/>
          <w:lang w:val="en-US" w:eastAsia="zh-CN"/>
        </w:rPr>
        <w:t>生源减少，生均公用经费减少，自聘人员减少，工资福利支出减少，办公费等开支减少</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2.00</w:t>
      </w:r>
      <w:r>
        <w:rPr>
          <w:rFonts w:hint="eastAsia" w:ascii="宋体" w:hAnsi="宋体" w:eastAsia="宋体" w:cs="宋体"/>
          <w:sz w:val="28"/>
          <w:szCs w:val="28"/>
        </w:rPr>
        <w:t>万元，占支出总预算的</w:t>
      </w:r>
      <w:r>
        <w:rPr>
          <w:rFonts w:ascii="宋体" w:hAnsi="宋体" w:eastAsia="宋体" w:cs="宋体"/>
          <w:sz w:val="28"/>
          <w:u w:color="auto"/>
        </w:rPr>
        <w:t>0.73%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2.52</w:t>
      </w:r>
      <w:r>
        <w:rPr>
          <w:rFonts w:hint="eastAsia" w:ascii="宋体" w:hAnsi="宋体" w:eastAsia="宋体" w:cs="宋体"/>
          <w:sz w:val="28"/>
          <w:szCs w:val="28"/>
        </w:rPr>
        <w:t>万元，</w:t>
      </w:r>
      <w:r>
        <w:rPr>
          <w:rFonts w:ascii="宋体" w:hAnsi="宋体" w:eastAsia="宋体" w:cs="宋体"/>
          <w:sz w:val="28"/>
          <w:u w:color="auto"/>
        </w:rPr>
        <w:t>减少0.52</w:t>
      </w:r>
      <w:r>
        <w:rPr>
          <w:rFonts w:hint="eastAsia" w:ascii="宋体" w:hAnsi="宋体" w:eastAsia="宋体" w:cs="宋体"/>
          <w:sz w:val="28"/>
          <w:szCs w:val="28"/>
        </w:rPr>
        <w:t>万元，</w:t>
      </w:r>
      <w:r>
        <w:rPr>
          <w:rFonts w:ascii="宋体" w:hAnsi="宋体" w:eastAsia="宋体" w:cs="宋体"/>
          <w:sz w:val="28"/>
          <w:u w:color="auto"/>
        </w:rPr>
        <w:t>减少20.63%</w:t>
      </w:r>
      <w:r>
        <w:rPr>
          <w:rFonts w:hint="eastAsia" w:ascii="宋体" w:hAnsi="宋体" w:eastAsia="宋体" w:cs="宋体"/>
          <w:sz w:val="28"/>
          <w:szCs w:val="28"/>
        </w:rPr>
        <w:t>，主要原因是：</w:t>
      </w:r>
      <w:r>
        <w:rPr>
          <w:rFonts w:hint="eastAsia"/>
          <w:highlight w:val="none"/>
        </w:rPr>
        <w:t>工会经费计算基数比上年低</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2.65</w:t>
      </w:r>
      <w:r>
        <w:rPr>
          <w:rFonts w:hint="eastAsia" w:ascii="宋体" w:hAnsi="宋体" w:eastAsia="宋体" w:cs="宋体"/>
          <w:sz w:val="28"/>
          <w:szCs w:val="28"/>
        </w:rPr>
        <w:t>万元，占支出总预算的</w:t>
      </w:r>
      <w:r>
        <w:rPr>
          <w:rFonts w:ascii="宋体" w:hAnsi="宋体" w:eastAsia="宋体" w:cs="宋体"/>
          <w:sz w:val="28"/>
          <w:u w:color="auto"/>
        </w:rPr>
        <w:t>0.97%</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15.65</w:t>
      </w:r>
      <w:r>
        <w:rPr>
          <w:rFonts w:hint="eastAsia" w:ascii="宋体" w:hAnsi="宋体" w:eastAsia="宋体" w:cs="宋体"/>
          <w:sz w:val="28"/>
          <w:szCs w:val="28"/>
        </w:rPr>
        <w:t>万元，</w:t>
      </w:r>
      <w:r>
        <w:rPr>
          <w:rFonts w:ascii="宋体" w:hAnsi="宋体" w:eastAsia="宋体" w:cs="宋体"/>
          <w:sz w:val="28"/>
          <w:u w:color="auto"/>
        </w:rPr>
        <w:t>减少13.00</w:t>
      </w:r>
      <w:r>
        <w:rPr>
          <w:rFonts w:hint="eastAsia" w:ascii="宋体" w:hAnsi="宋体" w:eastAsia="宋体" w:cs="宋体"/>
          <w:sz w:val="28"/>
          <w:szCs w:val="28"/>
        </w:rPr>
        <w:t>万元，</w:t>
      </w:r>
      <w:r>
        <w:rPr>
          <w:rFonts w:ascii="宋体" w:hAnsi="宋体" w:eastAsia="宋体" w:cs="宋体"/>
          <w:sz w:val="28"/>
          <w:u w:color="auto"/>
        </w:rPr>
        <w:t>减少83.07%</w:t>
      </w:r>
      <w:r>
        <w:rPr>
          <w:rFonts w:hint="eastAsia" w:ascii="宋体" w:hAnsi="宋体" w:eastAsia="宋体" w:cs="宋体"/>
          <w:sz w:val="28"/>
          <w:szCs w:val="28"/>
        </w:rPr>
        <w:t>，主要原因是：</w:t>
      </w:r>
      <w:r>
        <w:rPr>
          <w:rFonts w:hint="eastAsia"/>
          <w:highlight w:val="none"/>
        </w:rPr>
        <w:t>此项支出只有在职在编2人，其他教师控制数编人员14人都按教育支出预算</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教育支出（类）支出</w:t>
      </w:r>
      <w:r>
        <w:rPr>
          <w:rFonts w:ascii="宋体" w:hAnsi="宋体" w:eastAsia="宋体" w:cs="宋体"/>
          <w:sz w:val="28"/>
          <w:u w:color="auto"/>
        </w:rPr>
        <w:t>266.45</w:t>
      </w:r>
      <w:r>
        <w:rPr>
          <w:rFonts w:hint="eastAsia" w:ascii="宋体" w:hAnsi="宋体" w:eastAsia="宋体" w:cs="宋体"/>
          <w:sz w:val="28"/>
          <w:szCs w:val="28"/>
        </w:rPr>
        <w:t>万元，占支出总预算的</w:t>
      </w:r>
      <w:r>
        <w:rPr>
          <w:rFonts w:ascii="宋体" w:hAnsi="宋体" w:eastAsia="宋体" w:cs="宋体"/>
          <w:sz w:val="28"/>
          <w:u w:color="auto"/>
        </w:rPr>
        <w:t>97.16%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280.20</w:t>
      </w:r>
      <w:r>
        <w:rPr>
          <w:rFonts w:hint="eastAsia" w:ascii="宋体" w:hAnsi="宋体" w:eastAsia="宋体" w:cs="宋体"/>
          <w:sz w:val="28"/>
          <w:szCs w:val="28"/>
        </w:rPr>
        <w:t>万元，</w:t>
      </w:r>
      <w:r>
        <w:rPr>
          <w:rFonts w:ascii="宋体" w:hAnsi="宋体" w:eastAsia="宋体" w:cs="宋体"/>
          <w:sz w:val="28"/>
          <w:u w:color="auto"/>
        </w:rPr>
        <w:t>减少13.75</w:t>
      </w:r>
      <w:r>
        <w:rPr>
          <w:rFonts w:hint="eastAsia" w:ascii="宋体" w:hAnsi="宋体" w:eastAsia="宋体" w:cs="宋体"/>
          <w:sz w:val="28"/>
          <w:szCs w:val="28"/>
        </w:rPr>
        <w:t>万元，</w:t>
      </w:r>
      <w:r>
        <w:rPr>
          <w:rFonts w:ascii="宋体" w:hAnsi="宋体" w:eastAsia="宋体" w:cs="宋体"/>
          <w:sz w:val="28"/>
          <w:u w:color="auto"/>
        </w:rPr>
        <w:t>减少4.91%</w:t>
      </w:r>
      <w:r>
        <w:rPr>
          <w:rFonts w:hint="eastAsia" w:ascii="宋体" w:hAnsi="宋体" w:eastAsia="宋体" w:cs="宋体"/>
          <w:sz w:val="28"/>
          <w:szCs w:val="28"/>
        </w:rPr>
        <w:t>，主要原因是：</w:t>
      </w:r>
      <w:r>
        <w:rPr>
          <w:rFonts w:hint="eastAsia"/>
          <w:highlight w:val="none"/>
        </w:rPr>
        <w:t>生源减少，生均公用经费减少，自聘人员减少，工资福利支出减少，办公费等开支减少</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3.14</w:t>
      </w:r>
      <w:r>
        <w:rPr>
          <w:rFonts w:hint="eastAsia" w:ascii="宋体" w:hAnsi="宋体" w:eastAsia="宋体" w:cs="宋体"/>
          <w:sz w:val="28"/>
          <w:szCs w:val="28"/>
        </w:rPr>
        <w:t>万元，占支出总预算的</w:t>
      </w:r>
      <w:r>
        <w:rPr>
          <w:rFonts w:ascii="宋体" w:hAnsi="宋体" w:eastAsia="宋体" w:cs="宋体"/>
          <w:sz w:val="28"/>
          <w:u w:color="auto"/>
        </w:rPr>
        <w:t>1.14%</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20.87</w:t>
      </w:r>
      <w:r>
        <w:rPr>
          <w:rFonts w:hint="eastAsia" w:ascii="宋体" w:hAnsi="宋体" w:eastAsia="宋体" w:cs="宋体"/>
          <w:sz w:val="28"/>
          <w:szCs w:val="28"/>
        </w:rPr>
        <w:t>万元，</w:t>
      </w:r>
      <w:r>
        <w:rPr>
          <w:rFonts w:ascii="宋体" w:hAnsi="宋体" w:eastAsia="宋体" w:cs="宋体"/>
          <w:sz w:val="28"/>
          <w:u w:color="auto"/>
        </w:rPr>
        <w:t>减少17.73</w:t>
      </w:r>
      <w:r>
        <w:rPr>
          <w:rFonts w:hint="eastAsia" w:ascii="宋体" w:hAnsi="宋体" w:eastAsia="宋体" w:cs="宋体"/>
          <w:sz w:val="28"/>
          <w:szCs w:val="28"/>
        </w:rPr>
        <w:t>万元，</w:t>
      </w:r>
      <w:r>
        <w:rPr>
          <w:rFonts w:ascii="宋体" w:hAnsi="宋体" w:eastAsia="宋体" w:cs="宋体"/>
          <w:sz w:val="28"/>
          <w:u w:color="auto"/>
        </w:rPr>
        <w:t>减少84.95%</w:t>
      </w:r>
      <w:r>
        <w:rPr>
          <w:rFonts w:hint="eastAsia" w:ascii="宋体" w:hAnsi="宋体" w:eastAsia="宋体" w:cs="宋体"/>
          <w:sz w:val="28"/>
          <w:szCs w:val="28"/>
        </w:rPr>
        <w:t>，主要原因是：</w:t>
      </w:r>
      <w:r>
        <w:rPr>
          <w:rFonts w:hint="eastAsia"/>
          <w:highlight w:val="none"/>
        </w:rPr>
        <w:t>此项支出只有在职在编2人，其他教师控制数编人员14人都按教育支出预算</w:t>
      </w:r>
      <w:r>
        <w:rPr>
          <w:rFonts w:hint="eastAsia" w:ascii="宋体" w:hAnsi="宋体" w:eastAsia="宋体" w:cs="宋体"/>
          <w:sz w:val="28"/>
          <w:szCs w:val="28"/>
        </w:rPr>
        <w:t>。</w:t>
      </w:r>
    </w:p>
    <w:p>
      <w:pPr>
        <w:pStyle w:val="16"/>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373"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177.55</w:t>
      </w:r>
      <w:r>
        <w:rPr>
          <w:rFonts w:hint="eastAsia"/>
        </w:rPr>
        <w:t>万元，较2023年度预算数</w:t>
      </w:r>
      <w:r>
        <w:rPr>
          <w:rFonts w:hint="eastAsia"/>
          <w:lang w:val="en-US" w:eastAsia="zh-CN"/>
        </w:rPr>
        <w:t>161.23</w:t>
      </w:r>
      <w:r>
        <w:rPr>
          <w:rFonts w:hint="eastAsia"/>
        </w:rPr>
        <w:t>万元</w:t>
      </w:r>
      <w:r>
        <w:rPr>
          <w:rFonts w:hint="eastAsia"/>
          <w:lang w:val="en-US" w:eastAsia="zh-CN"/>
        </w:rPr>
        <w:t>,</w:t>
      </w:r>
      <w:r>
        <w:rPr>
          <w:u w:color="auto"/>
        </w:rPr>
        <w:t>增加16.32</w:t>
      </w:r>
      <w:r>
        <w:rPr>
          <w:rFonts w:hint="eastAsia"/>
        </w:rPr>
        <w:t>万元，</w:t>
      </w:r>
      <w:r>
        <w:rPr>
          <w:rFonts w:hint="eastAsia"/>
          <w:lang w:val="en-US" w:eastAsia="zh-CN"/>
        </w:rPr>
        <w:t>增长10.12%</w:t>
      </w:r>
      <w:r>
        <w:rPr>
          <w:rFonts w:hint="eastAsia"/>
        </w:rPr>
        <w:t>，主要原因是</w:t>
      </w:r>
      <w:r>
        <w:rPr>
          <w:rFonts w:hint="eastAsia"/>
          <w:highlight w:val="none"/>
          <w:lang w:val="en-US" w:eastAsia="zh-CN"/>
        </w:rPr>
        <w:t>1.工资标准比2023年有所提高；2.教育系统干部职工基础性绩效工资增量基数增加；3.14名教师控制数编的社会保障费和住房保障都按此科目支出</w:t>
      </w:r>
      <w:r>
        <w:rPr>
          <w:rFonts w:hint="eastAsia"/>
        </w:rPr>
        <w:t>。具体情况为：</w:t>
      </w:r>
    </w:p>
    <w:p>
      <w:pPr>
        <w:pStyle w:val="18"/>
        <w:spacing w:line="626" w:lineRule="exact"/>
        <w:ind w:firstLine="600"/>
        <w:jc w:val="left"/>
        <w:rPr>
          <w:rFonts w:hint="default"/>
          <w:lang w:val="en-US" w:eastAsia="zh-CN"/>
        </w:rPr>
      </w:pPr>
      <w:r>
        <w:rPr>
          <w:rFonts w:hint="eastAsia"/>
          <w:lang w:val="en-US" w:eastAsia="zh-CN"/>
        </w:rPr>
        <w:t>工资福利支出</w:t>
      </w:r>
      <w:r>
        <w:rPr>
          <w:rFonts w:hint="eastAsia"/>
        </w:rPr>
        <w:t>支出预算</w:t>
      </w:r>
      <w:r>
        <w:rPr>
          <w:rFonts w:hint="eastAsia"/>
          <w:lang w:val="en-US" w:eastAsia="zh-CN"/>
        </w:rPr>
        <w:t>175.55</w:t>
      </w:r>
      <w:r>
        <w:t>万元</w:t>
      </w:r>
      <w:r>
        <w:rPr>
          <w:rFonts w:hint="eastAsia"/>
          <w:lang w:eastAsia="zh-CN"/>
        </w:rPr>
        <w:t>，</w:t>
      </w:r>
      <w:r>
        <w:rPr>
          <w:rFonts w:hint="eastAsia"/>
        </w:rPr>
        <w:t>占基本支出预算的</w:t>
      </w:r>
      <w:r>
        <w:rPr>
          <w:rFonts w:hint="eastAsia"/>
          <w:lang w:val="en-US" w:eastAsia="zh-CN"/>
        </w:rPr>
        <w:t>98.87%</w:t>
      </w:r>
      <w:r>
        <w:rPr>
          <w:rFonts w:hint="eastAsia"/>
        </w:rPr>
        <w:t>，较2023年度预算数</w:t>
      </w:r>
      <w:r>
        <w:rPr>
          <w:rFonts w:hint="eastAsia"/>
          <w:lang w:val="en-US" w:eastAsia="zh-CN"/>
        </w:rPr>
        <w:t>158.71</w:t>
      </w:r>
      <w:r>
        <w:rPr>
          <w:rFonts w:hint="eastAsia"/>
        </w:rPr>
        <w:t>万元，</w:t>
      </w:r>
      <w:r>
        <w:rPr>
          <w:rFonts w:hint="eastAsia"/>
          <w:lang w:val="en-US" w:eastAsia="zh-CN"/>
        </w:rPr>
        <w:t>增长16.84</w:t>
      </w:r>
      <w:r>
        <w:rPr>
          <w:rFonts w:hint="eastAsia"/>
        </w:rPr>
        <w:t>万元，</w:t>
      </w:r>
      <w:r>
        <w:rPr>
          <w:rFonts w:hint="eastAsia"/>
          <w:lang w:val="en-US" w:eastAsia="zh-CN"/>
        </w:rPr>
        <w:t>增长10.61%</w:t>
      </w:r>
      <w:r>
        <w:rPr>
          <w:rFonts w:hint="eastAsia"/>
        </w:rPr>
        <w:t>，主要原因是：</w:t>
      </w:r>
      <w:r>
        <w:rPr>
          <w:rFonts w:hint="eastAsia"/>
          <w:highlight w:val="none"/>
        </w:rPr>
        <w:t>1.工资标准比2023年有所提高；2.教育系统干部职工基础性绩效工资增量基数增加；3.14名教师控制数编的社会保障费和住房保障都按此科目支出</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2.00</w:t>
      </w:r>
      <w:r>
        <w:t>万元</w:t>
      </w:r>
      <w:r>
        <w:rPr>
          <w:rFonts w:hint="eastAsia"/>
          <w:lang w:eastAsia="zh-CN"/>
        </w:rPr>
        <w:t>，</w:t>
      </w:r>
      <w:r>
        <w:rPr>
          <w:rFonts w:hint="eastAsia"/>
        </w:rPr>
        <w:t>占基本支出预算的</w:t>
      </w:r>
      <w:r>
        <w:rPr>
          <w:rFonts w:hint="eastAsia"/>
          <w:lang w:val="en-US" w:eastAsia="zh-CN"/>
        </w:rPr>
        <w:t>1.13%</w:t>
      </w:r>
      <w:r>
        <w:rPr>
          <w:rFonts w:hint="eastAsia"/>
        </w:rPr>
        <w:t>，较2023年度预算数</w:t>
      </w:r>
      <w:r>
        <w:rPr>
          <w:rFonts w:hint="eastAsia"/>
          <w:lang w:val="en-US" w:eastAsia="zh-CN"/>
        </w:rPr>
        <w:t>2.52</w:t>
      </w:r>
      <w:r>
        <w:rPr>
          <w:rFonts w:hint="eastAsia"/>
        </w:rPr>
        <w:t>万元，</w:t>
      </w:r>
      <w:r>
        <w:rPr>
          <w:rFonts w:hint="eastAsia"/>
          <w:lang w:val="en-US" w:eastAsia="zh-CN"/>
        </w:rPr>
        <w:t>减少0.52</w:t>
      </w:r>
      <w:r>
        <w:rPr>
          <w:rFonts w:hint="eastAsia"/>
        </w:rPr>
        <w:t>万元，</w:t>
      </w:r>
      <w:r>
        <w:rPr>
          <w:rFonts w:hint="eastAsia"/>
          <w:lang w:val="en-US" w:eastAsia="zh-CN"/>
        </w:rPr>
        <w:t>减少20.63%</w:t>
      </w:r>
      <w:r>
        <w:rPr>
          <w:rFonts w:hint="eastAsia"/>
        </w:rPr>
        <w:t>，主要原因是：</w:t>
      </w:r>
      <w:r>
        <w:rPr>
          <w:rFonts w:hint="eastAsia"/>
          <w:highlight w:val="none"/>
        </w:rPr>
        <w:t>工会经费计算基数比上年低</w:t>
      </w:r>
      <w:r>
        <w:rPr>
          <w:rFonts w:hint="eastAsia"/>
          <w:highlight w:val="none"/>
          <w:lang w:val="en-US" w:eastAsia="zh-CN"/>
        </w:rPr>
        <w:t>。</w:t>
      </w:r>
    </w:p>
    <w:p>
      <w:pPr>
        <w:pStyle w:val="16"/>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p>
    <w:p>
      <w:pPr>
        <w:pStyle w:val="16"/>
        <w:numPr>
          <w:ilvl w:val="0"/>
          <w:numId w:val="0"/>
        </w:numPr>
        <w:spacing w:after="0"/>
        <w:jc w:val="left"/>
        <w:rPr>
          <w:rFonts w:hint="eastAsia"/>
          <w:b/>
          <w:bCs/>
        </w:rPr>
      </w:pP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374"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本部门本年度无此项支出</w:t>
      </w:r>
      <w:r>
        <w:rPr>
          <w:rFonts w:hint="eastAsia"/>
          <w:b w:val="0"/>
          <w:bCs w:val="0"/>
          <w:sz w:val="28"/>
          <w:szCs w:val="28"/>
        </w:rPr>
        <w:t>。</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本部门本年度无此项支出</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本部门本年度无此项支出</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本部门本年度无此项支出</w:t>
      </w:r>
      <w:r>
        <w:rPr>
          <w:rFonts w:hint="eastAsia"/>
          <w:b w:val="0"/>
          <w:bCs w:val="0"/>
          <w:sz w:val="28"/>
          <w:szCs w:val="28"/>
        </w:rPr>
        <w:t>。</w:t>
      </w:r>
    </w:p>
    <w:p>
      <w:pPr>
        <w:pStyle w:val="16"/>
        <w:tabs>
          <w:tab w:val="left" w:pos="1235"/>
        </w:tabs>
        <w:spacing w:after="0" w:line="624" w:lineRule="exact"/>
        <w:ind w:firstLine="580"/>
        <w:jc w:val="left"/>
        <w:rPr>
          <w:b/>
          <w:bCs/>
        </w:rPr>
      </w:pPr>
      <w:r>
        <w:rPr>
          <w:b/>
          <w:bCs/>
        </w:rPr>
        <w:t>八</w:t>
      </w:r>
      <w:bookmarkEnd w:id="14"/>
      <w:r>
        <w:rPr>
          <w:b/>
          <w:bCs/>
        </w:rPr>
        <w:t>、</w:t>
      </w:r>
      <w:r>
        <w:rPr>
          <w:b/>
          <w:bCs/>
        </w:rPr>
        <w:tab/>
      </w:r>
      <w:r>
        <w:rPr>
          <w:b/>
          <w:bCs/>
        </w:rPr>
        <w:t>政府性基金预算支出情况说明</w:t>
      </w:r>
    </w:p>
    <w:p>
      <w:pPr>
        <w:pStyle w:val="18"/>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本部门本年度无此项支出</w:t>
      </w:r>
      <w:r>
        <w:rPr>
          <w:rFonts w:hint="eastAsia"/>
        </w:rPr>
        <w:t>。</w:t>
      </w:r>
    </w:p>
    <w:p>
      <w:pPr>
        <w:pStyle w:val="16"/>
        <w:tabs>
          <w:tab w:val="left" w:pos="1235"/>
        </w:tabs>
        <w:spacing w:after="0" w:line="624" w:lineRule="exact"/>
        <w:ind w:firstLine="580"/>
        <w:jc w:val="left"/>
        <w:rPr>
          <w:b/>
          <w:bCs/>
        </w:rPr>
      </w:pPr>
      <w:bookmarkStart w:id="15" w:name="bookmark91"/>
      <w:r>
        <w:rPr>
          <w:b/>
          <w:bCs/>
        </w:rPr>
        <w:t>九</w:t>
      </w:r>
      <w:bookmarkEnd w:id="15"/>
      <w:r>
        <w:rPr>
          <w:b/>
          <w:bCs/>
        </w:rPr>
        <w:t>、</w:t>
      </w:r>
      <w:r>
        <w:rPr>
          <w:b/>
          <w:bCs/>
        </w:rPr>
        <w:tab/>
      </w:r>
      <w:r>
        <w:rPr>
          <w:b/>
          <w:bCs/>
        </w:rPr>
        <w:t>国有资本经营预算支出情况说明</w:t>
      </w:r>
    </w:p>
    <w:p>
      <w:pPr>
        <w:pStyle w:val="18"/>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本部门本年度无此项支出</w:t>
      </w:r>
      <w:r>
        <w:rPr>
          <w:rFonts w:hint="eastAsia"/>
        </w:rPr>
        <w:t>。</w:t>
      </w:r>
    </w:p>
    <w:p>
      <w:pPr>
        <w:pStyle w:val="16"/>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2.00</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2.52</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减少0.52</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下降20.63%</w:t>
      </w:r>
      <w:r>
        <w:rPr>
          <w:rFonts w:hint="eastAsia" w:ascii="宋体" w:hAnsi="宋体" w:eastAsia="宋体" w:cs="宋体"/>
          <w:sz w:val="28"/>
          <w:szCs w:val="28"/>
          <w:lang w:eastAsia="zh-CN"/>
        </w:rPr>
        <w:t>，主要原因是：</w:t>
      </w:r>
      <w:r>
        <w:rPr>
          <w:rFonts w:hint="eastAsia"/>
          <w:highlight w:val="none"/>
          <w:lang w:val="en-US" w:eastAsia="zh-CN"/>
        </w:rPr>
        <w:t>工会经费计算基数比上年低</w:t>
      </w:r>
      <w:r>
        <w:rPr>
          <w:rFonts w:hint="eastAsia" w:ascii="宋体" w:hAnsi="宋体" w:eastAsia="宋体" w:cs="宋体"/>
          <w:sz w:val="28"/>
          <w:szCs w:val="28"/>
          <w:lang w:eastAsia="zh-CN"/>
        </w:rPr>
        <w:t>。</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spacing w:line="624" w:lineRule="exact"/>
        <w:ind w:firstLine="600"/>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0</w:t>
      </w:r>
      <w:r>
        <w:rPr>
          <w:rFonts w:hint="eastAsia" w:ascii="宋体" w:hAnsi="宋体" w:eastAsia="宋体" w:cs="宋体"/>
          <w:sz w:val="28"/>
          <w:szCs w:val="28"/>
          <w:lang w:eastAsia="zh-CN"/>
        </w:rPr>
        <w:t>万元。其中：货物类采购</w:t>
      </w:r>
      <w:r>
        <w:rPr>
          <w:rFonts w:hint="eastAsia"/>
          <w:highlight w:val="none"/>
          <w:lang w:val="en-US" w:eastAsia="zh-CN"/>
        </w:rPr>
        <w:t>0</w:t>
      </w:r>
      <w:r>
        <w:rPr>
          <w:rFonts w:hint="eastAsia" w:ascii="宋体" w:hAnsi="宋体" w:eastAsia="宋体" w:cs="宋体"/>
          <w:sz w:val="28"/>
          <w:szCs w:val="28"/>
          <w:lang w:eastAsia="zh-CN"/>
        </w:rPr>
        <w:t>万元、工程类采购</w:t>
      </w:r>
      <w:r>
        <w:rPr>
          <w:rFonts w:hint="eastAsia"/>
          <w:highlight w:val="none"/>
          <w:lang w:val="en-US" w:eastAsia="zh-CN"/>
        </w:rPr>
        <w:t>0</w:t>
      </w:r>
      <w:r>
        <w:rPr>
          <w:rFonts w:hint="eastAsia" w:ascii="宋体" w:hAnsi="宋体" w:eastAsia="宋体" w:cs="宋体"/>
          <w:sz w:val="28"/>
          <w:szCs w:val="28"/>
          <w:lang w:eastAsia="zh-CN"/>
        </w:rPr>
        <w:t>万元、服务类采购</w:t>
      </w:r>
      <w:r>
        <w:rPr>
          <w:rFonts w:hint="eastAsia"/>
          <w:highlight w:val="none"/>
          <w:lang w:val="en-US" w:eastAsia="zh-CN"/>
        </w:rPr>
        <w:t>0</w:t>
      </w:r>
      <w:r>
        <w:rPr>
          <w:rFonts w:hint="eastAsia" w:ascii="宋体" w:hAnsi="宋体" w:eastAsia="宋体" w:cs="宋体"/>
          <w:sz w:val="28"/>
          <w:szCs w:val="28"/>
          <w:lang w:eastAsia="zh-CN"/>
        </w:rPr>
        <w:t>万元。</w:t>
      </w:r>
      <w:r>
        <w:rPr>
          <w:rFonts w:hint="eastAsia" w:cs="宋体"/>
          <w:sz w:val="28"/>
          <w:szCs w:val="28"/>
          <w:lang w:val="en-US" w:eastAsia="zh-CN"/>
        </w:rPr>
        <w:t>主要用于：</w:t>
      </w:r>
      <w:r>
        <w:rPr>
          <w:rFonts w:hint="eastAsia"/>
          <w:highlight w:val="none"/>
          <w:lang w:val="en-US" w:eastAsia="zh-CN"/>
        </w:rPr>
        <w:t>本部门本年度没有政府采购预算</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0</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0</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3</w:t>
      </w:r>
      <w:r>
        <w:rPr>
          <w:rFonts w:hint="eastAsia" w:ascii="宋体" w:hAnsi="宋体" w:eastAsia="宋体" w:cs="宋体"/>
          <w:sz w:val="28"/>
          <w:szCs w:val="28"/>
          <w:lang w:eastAsia="zh-CN"/>
        </w:rPr>
        <w:t>个，预算资金</w:t>
      </w:r>
      <w:r>
        <w:rPr>
          <w:rFonts w:hint="eastAsia"/>
          <w:highlight w:val="none"/>
          <w:lang w:val="en-US" w:eastAsia="zh-CN"/>
        </w:rPr>
        <w:t>预算资金96.69</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spacing w:line="624" w:lineRule="exact"/>
        <w:ind w:firstLine="600"/>
        <w:jc w:val="left"/>
        <w:rPr>
          <w:rFonts w:hint="eastAsia"/>
          <w:highlight w:val="none"/>
          <w:lang w:val="en-US" w:eastAsia="zh-CN"/>
        </w:rPr>
      </w:pPr>
      <w:r>
        <w:rPr>
          <w:rFonts w:hint="eastAsia"/>
          <w:highlight w:val="none"/>
          <w:lang w:val="en-US" w:eastAsia="zh-CN"/>
        </w:rPr>
        <w:t>2024年我部门年初预算经费（教育保育费总体绩效目标：通过2024年年初经费保障幼儿园各项工作正常运转、保障辖区内幼儿受到良好教育】，从而提高幼儿家长对于幼儿园的满意度、教师的幸福感、获得感。实现师资力量和幼儿园环境达到社会认可的学前育</w:t>
      </w:r>
    </w:p>
    <w:p>
      <w:pPr>
        <w:pStyle w:val="18"/>
        <w:spacing w:line="624" w:lineRule="exact"/>
        <w:ind w:firstLine="600"/>
        <w:jc w:val="left"/>
        <w:rPr>
          <w:rFonts w:hint="eastAsia"/>
          <w:highlight w:val="none"/>
          <w:lang w:val="en-US" w:eastAsia="zh-CN"/>
        </w:rPr>
      </w:pPr>
    </w:p>
    <w:p>
      <w:pPr>
        <w:pStyle w:val="18"/>
        <w:spacing w:line="624" w:lineRule="exact"/>
        <w:ind w:firstLine="600"/>
        <w:jc w:val="left"/>
        <w:rPr>
          <w:rFonts w:hint="eastAsia"/>
          <w:highlight w:val="none"/>
          <w:lang w:val="en-US" w:eastAsia="zh-CN"/>
        </w:rPr>
      </w:pPr>
    </w:p>
    <w:p>
      <w:pPr>
        <w:pStyle w:val="18"/>
        <w:spacing w:line="624" w:lineRule="exact"/>
        <w:ind w:firstLine="600"/>
        <w:jc w:val="left"/>
        <w:rPr>
          <w:rFonts w:hint="default"/>
          <w:highlight w:val="none"/>
          <w:lang w:val="en-US" w:eastAsia="zh-CN"/>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环江毛南族自治县洛阳镇中心幼儿园</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31"/>
      <w:bookmarkStart w:id="17" w:name="bookmark29"/>
      <w:bookmarkStart w:id="18" w:name="bookmark30"/>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环江毛南族自治县洛阳镇中心幼儿园</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272.05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272.05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266.45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3.14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2.65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272.05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274.24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2.19</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274.24</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274.24</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环江毛南族自治县洛阳镇中心幼儿园</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left"/>
              <w:rPr>
                <w:rFonts w:hint="eastAsia" w:eastAsia="宋体"/>
                <w:vertAlign w:val="baseline"/>
                <w:lang w:val="en-US" w:eastAsia="zh-CN"/>
              </w:rPr>
            </w:pP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24"/>
              <w:spacing w:line="312" w:lineRule="exact"/>
              <w:ind w:firstLine="0"/>
              <w:jc w:val="left"/>
              <w:rPr>
                <w:sz w:val="17"/>
                <w:szCs w:val="17"/>
              </w:rPr>
            </w:pPr>
            <w:r>
              <w:rPr>
                <w:sz w:val="17"/>
                <w:szCs w:val="17"/>
              </w:rPr>
              <w:t>财政专户管理资金</w:t>
            </w:r>
          </w:p>
          <w:p>
            <w:pPr>
              <w:pStyle w:val="24"/>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24"/>
              <w:spacing w:line="312" w:lineRule="exact"/>
              <w:ind w:firstLine="0"/>
              <w:jc w:val="left"/>
              <w:rPr>
                <w:sz w:val="17"/>
                <w:szCs w:val="17"/>
              </w:rPr>
            </w:pPr>
            <w:r>
              <w:rPr>
                <w:sz w:val="17"/>
                <w:szCs w:val="17"/>
              </w:rPr>
              <w:t>财政专户管理资金</w:t>
            </w:r>
          </w:p>
          <w:p>
            <w:pPr>
              <w:pStyle w:val="24"/>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24"/>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24"/>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24"/>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274.24</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274.24</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274.24</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201016</w:t>
            </w:r>
          </w:p>
        </w:tc>
        <w:tc>
          <w:tcPr>
            <w:tcW w:w="1279" w:type="dxa"/>
          </w:tcPr>
          <w:p>
            <w:pPr>
              <w:pStyle w:val="24"/>
              <w:spacing w:line="326" w:lineRule="exact"/>
              <w:ind w:firstLine="0" w:firstLineChars="0"/>
              <w:jc w:val="left"/>
              <w:rPr>
                <w:rFonts w:hint="eastAsia" w:eastAsia="宋体"/>
                <w:vertAlign w:val="baseline"/>
                <w:lang w:val="en-US" w:eastAsia="zh-CN"/>
              </w:rPr>
            </w:pP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274.24</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274.24</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274.24</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22"/>
        <w:keepNext/>
        <w:keepLines/>
        <w:spacing w:after="240"/>
        <w:jc w:val="center"/>
      </w:pPr>
      <w:bookmarkStart w:id="19" w:name="bookmark41"/>
      <w:bookmarkStart w:id="20" w:name="bookmark43"/>
      <w:bookmarkStart w:id="21" w:name="bookmark42"/>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环江毛南族自治县洛阳镇中心幼儿园</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274.24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177.55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96.69</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201016</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274.24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177.55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96.69</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2050201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学前教育</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266.45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169.76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96.69</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3.14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3.14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2.65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2.65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6"/>
      <w:bookmarkStart w:id="23" w:name="bookmark44"/>
      <w:bookmarkStart w:id="24" w:name="bookmark45"/>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环江毛南族自治县洛阳镇中心幼儿园</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272.05</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272.05</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266.45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3.14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2.65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272.05</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274.24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2.19</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274.24</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274.24</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1602"/>
        <w:gridCol w:w="1576"/>
        <w:gridCol w:w="1744"/>
        <w:gridCol w:w="2050"/>
        <w:gridCol w:w="1804"/>
        <w:gridCol w:w="1706"/>
        <w:gridCol w:w="71"/>
        <w:gridCol w:w="1679"/>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环江毛南族自治县洛阳镇中心幼儿园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201016</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274.24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177.55</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175.55</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2.00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96.69</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2.00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2.00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2050201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学前教育</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266.45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169.76</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169.76</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96.69</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3.14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3.14</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3.14</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2.65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2.65</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2.65</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7"/>
      <w:bookmarkStart w:id="26" w:name="bookmark56"/>
      <w:bookmarkStart w:id="27" w:name="bookmark58"/>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环江毛南族自治县洛阳镇中心幼儿园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177.55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175.55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175.55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175.55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9.45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9.45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32.07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32.07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28.01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28.01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3.14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3.14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17.79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17.79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81.95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81.95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维修（护）费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30214</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租赁费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5"/>
      <w:bookmarkStart w:id="29" w:name="bookmark66"/>
      <w:bookmarkStart w:id="30" w:name="bookmark67"/>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环江毛南族自治县洛阳镇中心幼儿园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201016</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环江毛南族自治县洛阳镇中心幼儿园</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2050201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学前教育</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环江毛南族自治县洛阳镇中心幼儿园</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环江毛南族自治县洛阳镇中心幼儿园</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201016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环江毛南族自治县洛阳镇中心幼儿园</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学前教育免除保教费中央补助资金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0.27</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通过中央补助资金学前教育免除保教费补助减轻贫困儿童家庭的负担，提升了家长的满意度，改善学校办公条件，保障学校各项工作正常运转。</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201016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环江毛南族自治县洛阳镇中心幼儿园</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普惠性民办幼儿园奖补自治区补助资金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1.92</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 xml:space="preserve">通过项目的实施，保障学前教育学校的日常运转，保障学前教育教学正常开展，不断提高家长送子女入学的积极性。不断提高保障标准和保障水平，学前教育学校的基础设施、教育教学设备不断改善，促进了学校办学水平的提高，促进了学前教育学校的发展。 </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201016</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环江毛南族自治县洛阳镇中心幼儿园</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环江县洛阳镇中心幼儿园预算经费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94.50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通过支付幼儿园聘用人员工资、五险费，10万支付办公费，要达到保障幼儿园人员工资支出和幼儿园正常运转的目的，实现合理安排人员工资、日常办公费等支出，保障人员工资支出和正常运转,确保资金规范使用效果。</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12"/>
        <w:keepNext/>
        <w:keepLines/>
        <w:spacing w:before="200" w:after="0"/>
        <w:jc w:val="center"/>
        <w:rPr>
          <w:sz w:val="40"/>
          <w:szCs w:val="40"/>
        </w:rPr>
      </w:pPr>
      <w:bookmarkStart w:id="31" w:name="bookmark94"/>
      <w:bookmarkStart w:id="32" w:name="bookmark96"/>
      <w:bookmarkStart w:id="33" w:name="bookmark95"/>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375"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IblULv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376"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YwIsR2wAAAA0BAAAPAAAAAAAAAAEAIAAAACIAAABkcnMvZG93bnJldi54bWxQSwECFAAUAAAA&#10;CACHTuJAu/s8sOsBAADlAwAADgAAAAAAAAABACAAAAAqAQAAZHJzL2Uyb0RvYy54bWxQSwUGAAAA&#10;AAYABgBZAQAAhwU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dit="readOnly" w:enforcement="1" w:cryptProviderType="rsaAES" w:cryptAlgorithmClass="hash" w:cryptAlgorithmType="typeAny" w:cryptAlgorithmSid="14" w:cryptSpinCount="100000" w:hash="0qJvx4ZnYNg2CNR0LZZsr5qkHNWbf4fqQY68ifYJKzqvgF0oY8RyGiedKGbELu+hYDZOqVhGmS2A9Yxa6nCguQ==" w:salt="j3PV3gQSlvYKwRiEif3Cgg=="/>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35256CF9"/>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qFormat/>
    <w:uiPriority w:val="0"/>
  </w:style>
  <w:style w:type="character" w:customStyle="1" w:styleId="8">
    <w:name w:val="Comment Reference"/>
    <w:basedOn w:val="6"/>
    <w:qFormat/>
    <w:uiPriority w:val="0"/>
    <w:rPr>
      <w:sz w:val="21"/>
      <w:szCs w:val="21"/>
    </w:rPr>
  </w:style>
  <w:style w:type="character" w:customStyle="1" w:styleId="9">
    <w:name w:val="Body text|5_"/>
    <w:basedOn w:val="6"/>
    <w:link w:val="10"/>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rPr>
      <w:sz w:val="20"/>
      <w:szCs w:val="20"/>
      <w:lang w:val="zh-TW" w:eastAsia="zh-TW" w:bidi="zh-TW"/>
    </w:rPr>
  </w:style>
  <w:style w:type="character" w:customStyle="1" w:styleId="15">
    <w:name w:val="Body text|2_"/>
    <w:basedOn w:val="6"/>
    <w:link w:val="16"/>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qFormat/>
    <w:uiPriority w:val="0"/>
    <w:rPr>
      <w:b/>
      <w:bCs/>
      <w:sz w:val="17"/>
      <w:szCs w:val="17"/>
      <w:u w:val="none"/>
      <w:shd w:val="clear" w:color="auto" w:fill="auto"/>
      <w:lang w:val="zh-TW" w:eastAsia="zh-TW" w:bidi="zh-TW"/>
    </w:rPr>
  </w:style>
  <w:style w:type="paragraph" w:customStyle="1" w:styleId="20">
    <w:name w:val="Header or footer|1"/>
    <w:basedOn w:val="1"/>
    <w:link w:val="19"/>
    <w:qFormat/>
    <w:uiPriority w:val="0"/>
    <w:rPr>
      <w:b/>
      <w:bCs/>
      <w:sz w:val="17"/>
      <w:szCs w:val="17"/>
      <w:lang w:val="zh-TW" w:eastAsia="zh-TW" w:bidi="zh-TW"/>
    </w:rPr>
  </w:style>
  <w:style w:type="character" w:customStyle="1" w:styleId="21">
    <w:name w:val="Heading #2|1_"/>
    <w:basedOn w:val="6"/>
    <w:link w:val="22"/>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qFormat/>
    <w:uiPriority w:val="0"/>
    <w:rPr>
      <w:rFonts w:ascii="宋体" w:hAnsi="宋体" w:eastAsia="宋体" w:cs="宋体"/>
      <w:sz w:val="17"/>
      <w:szCs w:val="17"/>
      <w:lang w:val="zh-TW" w:eastAsia="zh-TW" w:bidi="zh-TW"/>
    </w:rPr>
  </w:style>
  <w:style w:type="character" w:customStyle="1" w:styleId="27">
    <w:name w:val="Body text|4_"/>
    <w:basedOn w:val="6"/>
    <w:link w:val="28"/>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qFormat/>
    <w:uiPriority w:val="0"/>
    <w:rPr>
      <w:sz w:val="30"/>
      <w:szCs w:val="30"/>
      <w:u w:val="none"/>
      <w:shd w:val="clear" w:color="auto" w:fill="auto"/>
      <w:lang w:val="zh-TW" w:eastAsia="zh-TW" w:bidi="zh-TW"/>
    </w:rPr>
  </w:style>
  <w:style w:type="paragraph" w:customStyle="1" w:styleId="30">
    <w:name w:val="Body text|3"/>
    <w:basedOn w:val="1"/>
    <w:link w:val="29"/>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274.24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formatCode>General</c:formatCode>
                <c:ptCount val="4"/>
                <c:pt idx="0">
                  <c:v>2</c:v>
                </c:pt>
                <c:pt idx="1">
                  <c:v>264.26</c:v>
                </c:pt>
                <c:pt idx="2">
                  <c:v>3.14</c:v>
                </c:pt>
                <c:pt idx="3">
                  <c:v>2.65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319.23</c:v>
                </c:pt>
                <c:pt idx="1">
                  <c:v>319.23</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272.05</c:v>
                </c:pt>
                <c:pt idx="1">
                  <c:v>272.05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177.55</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94.5</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2</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175.55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175.55</c:v>
                </c:pt>
                <c:pt idx="1">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0d537b-caf7-4453-9565-f2713a3888e7}">
  <ds:schemaRefs/>
</ds:datastoreItem>
</file>

<file path=customXml/itemProps3.xml><?xml version="1.0" encoding="utf-8"?>
<ds:datastoreItem xmlns:ds="http://schemas.openxmlformats.org/officeDocument/2006/customXml" ds:itemID="{721c5e8d-01dd-458e-b162-d2b2a60e5ee4}">
  <ds:schemaRefs/>
</ds:datastoreItem>
</file>

<file path=customXml/itemProps4.xml><?xml version="1.0" encoding="utf-8"?>
<ds:datastoreItem xmlns:ds="http://schemas.openxmlformats.org/officeDocument/2006/customXml" ds:itemID="{4e8c71a7-719e-44ac-a34a-d0ffa95d6444}">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Administrator</cp:lastModifiedBy>
  <dcterms:modified xsi:type="dcterms:W3CDTF">2024-02-29T09:27:52Z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6B298111BA104C2C87708CEF1AC7407C_13</vt:lpwstr>
  </property>
</Properties>
</file>