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lang w:eastAsia="zh-CN"/>
        </w:rPr>
      </w:pPr>
      <w:r>
        <w:rPr>
          <w:rFonts w:hint="eastAsia"/>
          <w:lang w:eastAsia="zh-CN"/>
        </w:rPr>
        <w:t xml:space="preserve">环江毛南族自治县龙岩乡中心幼儿园</w:t>
      </w:r>
    </w:p>
    <w:p>
      <w:pPr>
        <w:pStyle w:val="Bodytext|5"/>
        <w:jc w:val="center"/>
        <w:sectPr>
          <w:pgSz w:w="11900" w:h="16840" w:orient="portrait"/>
          <w:pgMar w:top="4713" w:right="1913" w:bottom="4713" w:left="2020" w:header="4285" w:footer="4285" w:gutter="0"/>
          <w:pgBorders>
            <w:top w:val="none" w:sz="0" w:space="0" w:color="auto"/>
            <w:left w:val="none" w:sz="0" w:space="0" w:color="auto"/>
            <w:bottom w:val="none" w:sz="0" w:space="0" w:color="auto"/>
            <w:right w:val="none" w:sz="0" w:space="0" w:color="auto"/>
          </w:pgBorders>
          <w:pgNumType w:start="1"/>
          <w:cols w:num="1" w:space="720">
            <w:col w:w="7967" w:space="720"/>
          </w:cols>
          <w:docGrid w:linePitch="360" w:charSpace="0"/>
        </w:sectPr>
      </w:pPr>
      <w:r>
        <w:rPr>
          <w:rFonts w:hint="eastAsia"/>
          <w:lang w:eastAsia="zh-CN"/>
        </w:rPr>
        <w:t xml:space="preserve">2024</w:t>
      </w:r>
      <w:r>
        <w:rPr>
          <w:rFonts w:ascii="Times New Roman" w:eastAsia="Times New Roman" w:hAnsi="Times New Roman" w:cs="Times New Roman"/>
          <w:sz w:val="56"/>
          <w:u w:color="auto"/>
        </w:rPr>
        <w:t xml:space="preserve">年</w:t>
      </w:r>
      <w:r>
        <w:t xml:space="preserve">度部门预算</w:t>
      </w:r>
    </w:p>
    <w:p>
      <w:pPr>
        <w:pStyle w:val="Heading#1|1"/>
        <w:keepNext/>
        <w:keepLines/>
        <w:spacing w:after="240"/>
        <w:jc w:val="center"/>
      </w:pPr>
      <w:bookmarkStart w:id="0" w:name="bookmark1"/>
      <w:bookmarkStart w:id="1" w:name="bookmark0"/>
      <w:bookmarkStart w:id="2" w:name="bookmark2"/>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环江毛南族自治县龙岩乡中心幼儿园</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环江毛南族自治县龙岩乡中心幼儿园</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环江毛南族自治县龙岩乡中心幼儿园</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5"/>
          <w:pgSz w:w="11900" w:h="16840" w:orient="portrait"/>
          <w:pgMar w:top="1508" w:right="1674" w:bottom="1508" w:left="1851" w:header="1080" w:footer="3" w:gutter="0"/>
          <w:pgBorders>
            <w:top w:val="none" w:sz="0" w:space="0" w:color="auto"/>
            <w:left w:val="none" w:sz="0" w:space="0" w:color="auto"/>
            <w:bottom w:val="none" w:sz="0" w:space="0" w:color="auto"/>
            <w:right w:val="none" w:sz="0" w:space="0" w:color="auto"/>
          </w:pgBorders>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spacing w:after="560"/>
        <w:jc w:val="both"/>
      </w:pPr>
      <w:bookmarkStart w:id="3" w:name="bookmark14"/>
      <w:bookmarkStart w:id="4" w:name="bookmark12"/>
      <w:bookmarkStart w:id="5" w:name="bookmark13"/>
    </w:p>
    <w:p>
      <w:pPr>
        <w:pStyle w:val="Heading#1|1"/>
        <w:keepNext/>
        <w:keepLines/>
        <w:spacing w:after="560"/>
        <w:jc w:val="center"/>
        <w:rPr>
          <w:b/>
          <w:bCs/>
          <w:sz w:val="40"/>
          <w:szCs w:val="40"/>
        </w:rPr>
      </w:pPr>
      <w:r>
        <w:rPr>
          <w:b/>
          <w:bCs/>
          <w:sz w:val="40"/>
          <w:szCs w:val="40"/>
        </w:rPr>
        <w:t xml:space="preserve">第一部分</w:t>
      </w:r>
      <w:r>
        <w:rPr>
          <w:rFonts w:hint="eastAsia"/>
          <w:b/>
          <w:bCs/>
          <w:sz w:val="40"/>
          <w:szCs w:val="40"/>
          <w:lang w:eastAsia="zh-CN"/>
        </w:rPr>
        <w:t xml:space="preserve">：</w:t>
      </w:r>
      <w:r>
        <w:rPr>
          <w:b/>
          <w:sz w:val="40"/>
          <w:u w:color="auto"/>
        </w:rPr>
        <w:t xml:space="preserve">环江毛南族自治县龙岩乡中心幼儿园</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一）贯彻执行党和国家的教育方针、政策和法律法规；拟订全园教育改革与发展规划并组织实施。（二）编制本园教育事业发展规划并检查实施情况，向自治县人民政府和上级教育部门作出报告。（三）督促检查全园贯彻执行教育方针、政策、法令、法规和上级的各项规定；评估指导全园教育教学工作。（四）负责推进学前教育均衡发展和促进教育公平。（五）负责全园人才队伍和教师队伍建设，包括园长岗位培训、后备干部队伍建设、教师学历教育、继续教育等。（六）负责组织学籍管理工作。（七）按照中央关于全面推进素质教育要求，负责教育教学管理、教育教学改革及教育教学科学研究工作，检查指导全园实施素质教育工作，并组织推广先进的教育教学经验。（八）检查指导幼儿园教育教学设备的装备、管理和使用工作。（九）检查指导全园开展电化教育和信息化教学工作。（十）负责全园教师初级专业技术职务资格的评审，中、高级专业技术职务资格的申报工作。按照管理权限对教师进行考核、聘任、奖惩、晋升等工作。（十一）负责指导全园学生资助管理工作及安全管理工作。（十二）负责语言文字和指导推广普通话工作。（十三）完成上级部门交办的其他工作</w:t>
      </w:r>
    </w:p>
    <w:p>
      <w:pPr>
        <w:pStyle w:val="Bodytext|2"/>
        <w:tabs>
          <w:tab w:val="left" w:pos="1369"/>
        </w:tabs>
        <w:spacing w:after="0" w:line="623" w:lineRule="exact"/>
        <w:ind w:firstLine="620"/>
        <w:jc w:val="left"/>
        <w:rPr>
          <w:b/>
          <w:bCs/>
        </w:rPr>
      </w:pPr>
      <w:bookmarkStart w:id="6" w:name="bookmark24"/>
      <w:r>
        <w:rPr>
          <w:b/>
          <w:bCs/>
        </w:rPr>
        <w:t xml:space="preserve">二</w:t>
      </w:r>
      <w:bookmarkEnd w:id="6"/>
      <w:r>
        <w:rPr>
          <w:b/>
          <w:bCs/>
        </w:rPr>
        <w:t xml:space="preserve">、</w:t>
      </w:r>
      <w:r>
        <w:rPr>
          <w:b/>
          <w:bCs/>
        </w:rPr>
        <w:tab/>
      </w:r>
      <w:r>
        <w:rPr>
          <w:rFonts w:hint="eastAsia"/>
          <w:b/>
          <w:bCs/>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本部门无下属机构，有五个内设机构，分别为：园长办公室、保教室、总务处。（一）园长办公室负责幼儿园日常运转工作，负责信息、督查、安全保密、来信来访及答复、政务公开、人事编制，幼儿园的安全稳定、安全教育等工作。（二）保教室指导教师掌握新课程标准，帮助教师理解教材，改进教学方法，更新教学手段，不断创新，全面提高课堂教学效益；组织开展形式多样的教研活动，总结推广先进教学经验，表彰教学研究和教学改革中的先进单位和个人同时负债按有关规定开展免除保教费申报、评审、认定、公示和发放工作；加强免保教费补助资金的管理，加强幼儿园学生资助其他方面工作的指导和管理。（三）总务处负责国有资产、预决算、财务管理、内部审计、政府采购、承担教育基本信息统计、分析、发布工作</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spacing w:before="120" w:after="0" w:line="629" w:lineRule="exact"/>
        <w:jc w:val="center"/>
        <w:rPr>
          <w:b/>
          <w:bCs/>
          <w:sz w:val="40"/>
          <w:szCs w:val="40"/>
        </w:rPr>
      </w:pPr>
      <w:bookmarkStart w:id="7" w:name="bookmark68"/>
      <w:bookmarkStart w:id="8" w:name="bookmark69"/>
      <w:bookmarkStart w:id="9" w:name="bookmark70"/>
      <w:bookmarkStart w:id="10" w:name="bookmark28"/>
      <w:bookmarkStart w:id="11" w:name="bookmark27"/>
      <w:bookmarkStart w:id="12" w:name="bookmark26"/>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环江毛南族自治县龙岩乡中心幼儿园</w:t>
      </w:r>
      <w:r>
        <w:rPr>
          <w:b/>
          <w:sz w:val="40"/>
          <w:u w:color="auto"/>
        </w:rPr>
        <w:t xml:space="preserve">2024</w:t>
      </w:r>
      <w:r>
        <w:rPr>
          <w:b/>
          <w:sz w:val="40"/>
          <w:u w:color="auto"/>
        </w:rPr>
        <w:t xml:space="preserve">年部门预算情况说明</w:t>
      </w:r>
    </w:p>
    <w:p>
      <w:pPr>
        <w:pStyle w:val="Bodytext|2"/>
        <w:tabs>
          <w:tab w:val="left" w:pos="1235"/>
        </w:tabs>
        <w:spacing w:after="0" w:line="624" w:lineRule="exact"/>
        <w:ind w:firstLine="580"/>
        <w:jc w:val="left"/>
        <w:rPr>
          <w:b/>
          <w:bCs/>
        </w:rPr>
      </w:pPr>
      <w:bookmarkStart w:id="13" w:name="bookmark71"/>
      <w:r>
        <w:rPr>
          <w:b/>
          <w:bCs/>
        </w:rPr>
        <w:t xml:space="preserve">一</w:t>
      </w:r>
      <w:bookmarkEnd w:id="13"/>
      <w:r>
        <w:rPr>
          <w:b/>
          <w:bCs/>
        </w:rPr>
        <w:t xml:space="preserve">、</w:t>
      </w:r>
      <w:r>
        <w:rPr>
          <w:b/>
          <w:bCs/>
        </w:rPr>
        <w:tab/>
      </w:r>
      <w:r>
        <w:rPr>
          <w:b/>
          <w:bCs/>
        </w:rPr>
        <w:t xml:space="preserve">部门预算收支总体情况说明</w:t>
      </w:r>
    </w:p>
    <w:p>
      <w:pPr>
        <w:pStyle w:val="Bodytext|1"/>
        <w:spacing w:line="623" w:lineRule="exact"/>
        <w:ind w:left="0" w:firstLine="560" w:leftChars="0" w:firstLineChars="200"/>
        <w:jc w:val="left"/>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138.26</w:t>
      </w:r>
      <w:r>
        <w:rPr>
          <w:rFonts w:hint="eastAsia"/>
          <w:b w:val="0"/>
          <w:bCs w:val="0"/>
          <w:sz w:val="28"/>
          <w:szCs w:val="28"/>
        </w:rPr>
        <w:t xml:space="preserve">万元，总支出</w:t>
      </w:r>
      <w:r>
        <w:rPr>
          <w:rFonts w:hint="eastAsia"/>
          <w:sz w:val="28"/>
          <w:szCs w:val="28"/>
          <w:lang w:val="en-US" w:eastAsia="zh-CN"/>
        </w:rPr>
        <w:t xml:space="preserve">138.26</w:t>
      </w:r>
      <w:r>
        <w:rPr>
          <w:rFonts w:hint="eastAsia"/>
          <w:b w:val="0"/>
          <w:bCs w:val="0"/>
          <w:sz w:val="28"/>
          <w:szCs w:val="28"/>
        </w:rPr>
        <w:t xml:space="preserve">万元。总收入较2023年度预算数</w:t>
      </w:r>
      <w:r>
        <w:rPr>
          <w:rFonts w:hint="eastAsia"/>
          <w:sz w:val="28"/>
          <w:szCs w:val="28"/>
          <w:lang w:val="en-US" w:eastAsia="zh-CN"/>
        </w:rPr>
        <w:t xml:space="preserve">136.32</w:t>
      </w:r>
      <w:r>
        <w:rPr>
          <w:rFonts w:hint="eastAsia"/>
          <w:b w:val="0"/>
          <w:bCs w:val="0"/>
          <w:sz w:val="28"/>
          <w:szCs w:val="28"/>
        </w:rPr>
        <w:t xml:space="preserve">万元，</w:t>
      </w:r>
      <w:r>
        <w:rPr>
          <w:rFonts w:hint="eastAsia"/>
          <w:sz w:val="28"/>
          <w:szCs w:val="28"/>
        </w:rPr>
        <w:t xml:space="preserve">增加1.94</w:t>
      </w:r>
      <w:r>
        <w:rPr>
          <w:rFonts w:hint="eastAsia"/>
          <w:b w:val="0"/>
          <w:bCs w:val="0"/>
          <w:sz w:val="28"/>
          <w:szCs w:val="28"/>
        </w:rPr>
        <w:t xml:space="preserve">万元，</w:t>
      </w:r>
      <w:r>
        <w:rPr>
          <w:rFonts w:hint="eastAsia"/>
          <w:sz w:val="28"/>
          <w:szCs w:val="28"/>
        </w:rPr>
        <w:t xml:space="preserve">增长1.42%</w:t>
      </w:r>
      <w:r>
        <w:rPr>
          <w:rFonts w:hint="eastAsia"/>
          <w:b w:val="0"/>
          <w:bCs w:val="0"/>
          <w:sz w:val="28"/>
          <w:szCs w:val="28"/>
        </w:rPr>
        <w:t xml:space="preserve">，主要原因是</w:t>
      </w:r>
      <w:r>
        <w:rPr>
          <w:rFonts w:hint="eastAsia"/>
          <w:highlight w:val="none"/>
          <w:lang w:val="en-US" w:eastAsia="zh-CN"/>
        </w:rPr>
        <w:t xml:space="preserve">1.工资标准比2023年有所提高；2.部分教师社会保障费及住房公积金缴纳基数提高；3.教育系统干部职工基础性绩效工资增量基数增加</w:t>
      </w:r>
      <w:r>
        <w:rPr>
          <w:rFonts w:hint="eastAsia"/>
          <w:b w:val="0"/>
          <w:bCs w:val="0"/>
          <w:sz w:val="28"/>
          <w:szCs w:val="28"/>
        </w:rPr>
        <w:t xml:space="preserve">。总支出较2023年度预算数</w:t>
      </w:r>
      <w:r>
        <w:rPr>
          <w:rFonts w:hint="eastAsia"/>
          <w:sz w:val="28"/>
          <w:szCs w:val="28"/>
          <w:lang w:val="en-US" w:eastAsia="zh-CN"/>
        </w:rPr>
        <w:t xml:space="preserve">136.32</w:t>
      </w:r>
      <w:r>
        <w:rPr>
          <w:rFonts w:hint="eastAsia"/>
          <w:b w:val="0"/>
          <w:bCs w:val="0"/>
          <w:sz w:val="28"/>
          <w:szCs w:val="28"/>
        </w:rPr>
        <w:t xml:space="preserve">万元，</w:t>
      </w:r>
      <w:r>
        <w:rPr>
          <w:rFonts w:hint="eastAsia"/>
          <w:sz w:val="28"/>
          <w:szCs w:val="28"/>
        </w:rPr>
        <w:t xml:space="preserve">增加1.94</w:t>
      </w:r>
      <w:r>
        <w:rPr>
          <w:rFonts w:hint="eastAsia"/>
          <w:b w:val="0"/>
          <w:bCs w:val="0"/>
          <w:sz w:val="28"/>
          <w:szCs w:val="28"/>
        </w:rPr>
        <w:t xml:space="preserve">万元，</w:t>
      </w:r>
      <w:r>
        <w:rPr>
          <w:rFonts w:hint="eastAsia"/>
          <w:sz w:val="28"/>
          <w:szCs w:val="28"/>
        </w:rPr>
        <w:t xml:space="preserve">增长1.42%</w:t>
      </w:r>
      <w:r>
        <w:rPr>
          <w:rFonts w:hint="eastAsia"/>
          <w:b w:val="0"/>
          <w:bCs w:val="0"/>
          <w:sz w:val="28"/>
          <w:szCs w:val="28"/>
        </w:rPr>
        <w:t xml:space="preserve">，主要原因是</w:t>
      </w:r>
      <w:r>
        <w:rPr>
          <w:rFonts w:hint="eastAsia"/>
          <w:highlight w:val="none"/>
          <w:lang w:val="en-US" w:eastAsia="zh-CN"/>
        </w:rPr>
        <w:t xml:space="preserve">1.工资标准比2023年有所提高；2.部分教师社会保障费及住房公积金缴纳基数提高；3.教育系统干部职工基础性绩效工资增量基数增加</w:t>
      </w:r>
      <w:r>
        <w:rPr>
          <w:rFonts w:hint="eastAsia"/>
          <w:b w:val="0"/>
          <w:bCs w:val="0"/>
          <w:sz w:val="28"/>
          <w:szCs w:val="28"/>
        </w:rPr>
        <w:t xml:space="preserve">。</w:t>
      </w:r>
    </w:p>
    <w:p>
      <w:pPr>
        <w:pStyle w:val="Bodytext|2"/>
        <w:tabs>
          <w:tab w:val="left" w:pos="1235"/>
        </w:tabs>
        <w:spacing w:after="0" w:line="624" w:lineRule="exact"/>
        <w:ind w:firstLine="580"/>
        <w:jc w:val="left"/>
        <w:rPr>
          <w:b/>
          <w:bCs/>
          <w:lang w:val="en-US" w:eastAsia="zh-CN"/>
        </w:rPr>
      </w:pPr>
      <w:r>
        <w:rPr>
          <w:rFonts w:hint="eastAsia"/>
          <w:b/>
          <w:bCs/>
          <w:lang w:val="en-US" w:eastAsia="zh-CN"/>
        </w:rPr>
        <w:t xml:space="preserve">二、</w:t>
      </w:r>
      <w:r>
        <w:rPr>
          <w:b/>
          <w:bCs/>
        </w:rPr>
        <w:t xml:space="preserve">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3461"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6"/>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138.26</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136.32</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增加1.94</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增长1.42%</w:t>
      </w:r>
      <w:r>
        <w:rPr>
          <w:rFonts w:ascii="宋体" w:eastAsia="宋体" w:hAnsi="宋体" w:cs="宋体" w:hint="eastAsia"/>
          <w:sz w:val="28"/>
          <w:szCs w:val="28"/>
          <w:u w:color="auto"/>
        </w:rPr>
        <w:t xml:space="preserve">，主要原因是</w:t>
      </w:r>
      <w:r>
        <w:rPr>
          <w:rFonts w:hint="eastAsia"/>
          <w:highlight w:val="none"/>
          <w:lang w:val="en-US" w:eastAsia="zh-CN"/>
        </w:rPr>
        <w:t xml:space="preserve">1.工资标准比2023年有所提高；2.部分教师社会保障费及住房公积金缴纳基数提高；3.教育系统干部职工基础性绩效工资增量基数增加</w:t>
      </w:r>
      <w:r>
        <w:rPr>
          <w:rFonts w:ascii="宋体" w:eastAsia="宋体" w:hAnsi="宋体" w:cs="宋体" w:hint="eastAsia"/>
          <w:sz w:val="28"/>
          <w:szCs w:val="28"/>
          <w:u w:color="auto"/>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三、</w:t>
      </w:r>
      <w:r>
        <w:rPr>
          <w:b/>
          <w:bCs/>
        </w:rPr>
        <w:t xml:space="preserve">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3462"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7"/>
              </a:graphicData>
            </a:graphic>
          </wp:inline>
        </w:drawing>
      </w:r>
    </w:p>
    <w:p>
      <w:pPr>
        <w:pStyle w:val="Bodytext|1"/>
        <w:spacing w:line="623" w:lineRule="exact"/>
        <w:ind w:left="0" w:firstLine="560" w:leftChars="0" w:firstLineChars="200"/>
        <w:jc w:val="left"/>
        <w:rPr>
          <w:rFonts w:ascii="Times New Roman" w:hAnsi="Times New Roman" w:cs="Times New Roman" w:hint="eastAsia"/>
          <w:sz w:val="30"/>
          <w:szCs w:val="30"/>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138.26</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136.32</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增加1.94</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增长1.42%</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1.工资标准比2023年有所提高；2.部分教师社会保障费及住房公积金缴纳基数提高；3.教育系统干部职工基础性绩效工资增量基数增加</w:t>
      </w:r>
      <w:r>
        <w:rPr>
          <w:rFonts w:ascii="Times New Roman" w:hAnsi="Times New Roman" w:cs="Times New Roman" w:hint="eastAsia"/>
          <w:sz w:val="30"/>
          <w:szCs w:val="30"/>
          <w:lang w:eastAsia="zh-CN"/>
        </w:rPr>
        <w:t xml:space="preserve">。主要包括：</w:t>
      </w:r>
      <w:r>
        <w:rPr>
          <w:rFonts w:hint="eastAsia"/>
          <w:highlight w:val="none"/>
          <w:lang w:val="en-US" w:eastAsia="zh-CN"/>
        </w:rPr>
        <w:t xml:space="preserve">教育类支出</w:t>
      </w:r>
      <w:r>
        <w:rPr>
          <w:rFonts w:ascii="Times New Roman" w:hAnsi="Times New Roman" w:cs="Times New Roman" w:hint="eastAsia"/>
          <w:sz w:val="30"/>
          <w:szCs w:val="30"/>
          <w:lang w:eastAsia="zh-CN"/>
        </w:rPr>
        <w:t xml:space="preserve">。</w:t>
      </w:r>
    </w:p>
    <w:p>
      <w:pPr>
        <w:pStyle w:val="Bodytext|1"/>
        <w:spacing w:after="140" w:line="240" w:lineRule="auto"/>
        <w:ind w:firstLine="0"/>
        <w:jc w:val="left"/>
      </w:pPr>
      <w:r>
        <w:t xml:space="preserve">（一）按支出功能分类科目划分，共分为</w:t>
      </w:r>
      <w:r>
        <w:rPr>
          <w:rFonts w:hint="eastAsia"/>
          <w:lang w:val="en-US" w:eastAsia="zh-CN"/>
        </w:rPr>
        <w:t xml:space="preserve">4</w:t>
      </w:r>
      <w:r>
        <w:t xml:space="preserve">类，其中:</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1</w:t>
      </w:r>
      <w:r>
        <w:rPr>
          <w:u w:color="auto"/>
        </w:rPr>
        <w:t xml:space="preserve">)</w:t>
      </w:r>
      <w:r>
        <w:rPr>
          <w:u w:color="auto"/>
        </w:rPr>
        <w:t xml:space="preserve">教育支出</w:t>
      </w:r>
      <w:r>
        <w:rPr>
          <w:rFonts w:hint="eastAsia"/>
          <w:lang w:val="en-US" w:eastAsia="zh-CN"/>
        </w:rPr>
        <w:t xml:space="preserve">128.76</w:t>
      </w:r>
      <w:r>
        <w:rPr>
          <w:rFonts w:hint="eastAsia"/>
        </w:rPr>
        <w:t xml:space="preserve">万元，占支出总预算</w:t>
      </w:r>
      <w:r>
        <w:rPr>
          <w:rFonts w:hint="eastAsia"/>
          <w:lang w:val="en-US" w:eastAsia="zh-CN"/>
        </w:rPr>
        <w:t xml:space="preserve">93.13%</w:t>
      </w:r>
      <w:r>
        <w:rPr>
          <w:rFonts w:hint="eastAsia"/>
        </w:rPr>
        <w:t xml:space="preserve">,比上年</w:t>
      </w:r>
      <w:r>
        <w:rPr>
          <w:rFonts w:hint="eastAsia"/>
          <w:lang w:val="en-US" w:eastAsia="zh-CN"/>
        </w:rPr>
        <w:t xml:space="preserve">增长14.35</w:t>
      </w:r>
      <w:r>
        <w:rPr>
          <w:rFonts w:hint="eastAsia"/>
        </w:rPr>
        <w:t xml:space="preserve">万元，</w:t>
      </w:r>
      <w:r>
        <w:rPr>
          <w:rFonts w:hint="eastAsia"/>
          <w:lang w:val="en-US" w:eastAsia="zh-CN"/>
        </w:rPr>
        <w:t xml:space="preserve">增长12.54%</w:t>
      </w:r>
      <w:r>
        <w:rPr>
          <w:rFonts w:hint="eastAsia"/>
        </w:rPr>
        <w:t xml:space="preserve">,</w:t>
      </w:r>
      <w:r>
        <w:rPr>
          <w:rFonts w:hint="eastAsia"/>
          <w:highlight w:val="none"/>
        </w:rPr>
        <w:t xml:space="preserve">主要原因是：</w:t>
      </w:r>
      <w:r>
        <w:rPr>
          <w:rFonts w:hint="eastAsia"/>
          <w:highlight w:val="none"/>
          <w:lang w:val="en-US" w:eastAsia="zh-CN"/>
        </w:rPr>
        <w:t xml:space="preserve">1.工资标准比2023年有所提高；2.教育系统干部职工基础性绩效工资增量基数增加；3.7名教师控制数编的社会保障费和住房保障都按此科目支出</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2</w:t>
      </w:r>
      <w:r>
        <w:rPr>
          <w:u w:color="auto"/>
        </w:rPr>
        <w:t xml:space="preserve">)</w:t>
      </w:r>
      <w:r>
        <w:rPr>
          <w:u w:color="auto"/>
        </w:rPr>
        <w:t xml:space="preserve">社会保障和就业支出</w:t>
      </w:r>
      <w:r>
        <w:rPr>
          <w:rFonts w:hint="eastAsia"/>
          <w:lang w:val="en-US" w:eastAsia="zh-CN"/>
        </w:rPr>
        <w:t xml:space="preserve">4.40</w:t>
      </w:r>
      <w:r>
        <w:rPr>
          <w:rFonts w:hint="eastAsia"/>
        </w:rPr>
        <w:t xml:space="preserve">万元，占支出总预算</w:t>
      </w:r>
      <w:r>
        <w:rPr>
          <w:rFonts w:hint="eastAsia"/>
          <w:lang w:val="en-US" w:eastAsia="zh-CN"/>
        </w:rPr>
        <w:t xml:space="preserve">3.18%</w:t>
      </w:r>
      <w:r>
        <w:rPr>
          <w:rFonts w:hint="eastAsia"/>
        </w:rPr>
        <w:t xml:space="preserve">,比上年</w:t>
      </w:r>
      <w:r>
        <w:rPr>
          <w:rFonts w:hint="eastAsia"/>
          <w:lang w:val="en-US" w:eastAsia="zh-CN"/>
        </w:rPr>
        <w:t xml:space="preserve">减少7.31</w:t>
      </w:r>
      <w:r>
        <w:rPr>
          <w:rFonts w:hint="eastAsia"/>
        </w:rPr>
        <w:t xml:space="preserve">万元，</w:t>
      </w:r>
      <w:r>
        <w:rPr>
          <w:rFonts w:hint="eastAsia"/>
          <w:lang w:val="en-US" w:eastAsia="zh-CN"/>
        </w:rPr>
        <w:t xml:space="preserve">减少62.43%</w:t>
      </w:r>
      <w:r>
        <w:rPr>
          <w:rFonts w:hint="eastAsia"/>
        </w:rPr>
        <w:t xml:space="preserve">,</w:t>
      </w:r>
      <w:r>
        <w:rPr>
          <w:rFonts w:hint="eastAsia"/>
          <w:highlight w:val="none"/>
        </w:rPr>
        <w:t xml:space="preserve">主要原因是：</w:t>
      </w:r>
      <w:r>
        <w:rPr>
          <w:rFonts w:hint="eastAsia"/>
          <w:highlight w:val="none"/>
          <w:lang w:val="en-US" w:eastAsia="zh-CN"/>
        </w:rPr>
        <w:t xml:space="preserve">此项支出只有在职在编3人，其他教师控制数编人员7人都按教育支出预算</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3</w:t>
      </w:r>
      <w:r>
        <w:rPr>
          <w:u w:color="auto"/>
        </w:rPr>
        <w:t xml:space="preserve">)</w:t>
      </w:r>
      <w:r>
        <w:rPr>
          <w:u w:color="auto"/>
        </w:rPr>
        <w:t xml:space="preserve">住房保障支出</w:t>
      </w:r>
      <w:r>
        <w:rPr>
          <w:rFonts w:hint="eastAsia"/>
          <w:lang w:val="en-US" w:eastAsia="zh-CN"/>
        </w:rPr>
        <w:t xml:space="preserve">3.74</w:t>
      </w:r>
      <w:r>
        <w:rPr>
          <w:rFonts w:hint="eastAsia"/>
        </w:rPr>
        <w:t xml:space="preserve">万元，占支出总预算</w:t>
      </w:r>
      <w:r>
        <w:rPr>
          <w:rFonts w:hint="eastAsia"/>
          <w:lang w:val="en-US" w:eastAsia="zh-CN"/>
        </w:rPr>
        <w:t xml:space="preserve">2.71%</w:t>
      </w:r>
      <w:r>
        <w:rPr>
          <w:rFonts w:hint="eastAsia"/>
        </w:rPr>
        <w:t xml:space="preserve">,比上年</w:t>
      </w:r>
      <w:r>
        <w:rPr>
          <w:rFonts w:hint="eastAsia"/>
          <w:lang w:val="en-US" w:eastAsia="zh-CN"/>
        </w:rPr>
        <w:t xml:space="preserve">减少5.04</w:t>
      </w:r>
      <w:r>
        <w:rPr>
          <w:rFonts w:hint="eastAsia"/>
        </w:rPr>
        <w:t xml:space="preserve">万元，</w:t>
      </w:r>
      <w:r>
        <w:rPr>
          <w:rFonts w:hint="eastAsia"/>
          <w:lang w:val="en-US" w:eastAsia="zh-CN"/>
        </w:rPr>
        <w:t xml:space="preserve">减少57.40%</w:t>
      </w:r>
      <w:r>
        <w:rPr>
          <w:rFonts w:hint="eastAsia"/>
        </w:rPr>
        <w:t xml:space="preserve">,</w:t>
      </w:r>
      <w:r>
        <w:rPr>
          <w:rFonts w:hint="eastAsia"/>
          <w:highlight w:val="none"/>
        </w:rPr>
        <w:t xml:space="preserve">主要原因是：</w:t>
      </w:r>
      <w:r>
        <w:rPr>
          <w:rFonts w:hint="eastAsia"/>
          <w:highlight w:val="none"/>
          <w:lang w:val="en-US" w:eastAsia="zh-CN"/>
        </w:rPr>
        <w:t xml:space="preserve">此项支出只有在职在编3人，其他教师控制数编人员7人都按教育支出预算</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4</w:t>
      </w:r>
      <w:r>
        <w:rPr>
          <w:u w:color="auto"/>
        </w:rPr>
        <w:t xml:space="preserve">)</w:t>
      </w:r>
      <w:r>
        <w:rPr>
          <w:u w:color="auto"/>
        </w:rPr>
        <w:t xml:space="preserve">一般公共服务支出</w:t>
      </w:r>
      <w:r>
        <w:rPr>
          <w:rFonts w:hint="eastAsia"/>
          <w:lang w:val="en-US" w:eastAsia="zh-CN"/>
        </w:rPr>
        <w:t xml:space="preserve">1.36</w:t>
      </w:r>
      <w:r>
        <w:rPr>
          <w:rFonts w:hint="eastAsia"/>
        </w:rPr>
        <w:t xml:space="preserve">万元，占支出总预算</w:t>
      </w:r>
      <w:r>
        <w:rPr>
          <w:rFonts w:hint="eastAsia"/>
          <w:lang w:val="en-US" w:eastAsia="zh-CN"/>
        </w:rPr>
        <w:t xml:space="preserve">0.98%</w:t>
      </w:r>
      <w:r>
        <w:rPr>
          <w:rFonts w:hint="eastAsia"/>
        </w:rPr>
        <w:t xml:space="preserve">,比上年</w:t>
      </w:r>
      <w:r>
        <w:rPr>
          <w:rFonts w:hint="eastAsia"/>
          <w:lang w:val="en-US" w:eastAsia="zh-CN"/>
        </w:rPr>
        <w:t xml:space="preserve">减少0.06</w:t>
      </w:r>
      <w:r>
        <w:rPr>
          <w:rFonts w:hint="eastAsia"/>
        </w:rPr>
        <w:t xml:space="preserve">万元，</w:t>
      </w:r>
      <w:r>
        <w:rPr>
          <w:rFonts w:hint="eastAsia"/>
          <w:lang w:val="en-US" w:eastAsia="zh-CN"/>
        </w:rPr>
        <w:t xml:space="preserve">减少4.23%</w:t>
      </w:r>
      <w:r>
        <w:rPr>
          <w:rFonts w:hint="eastAsia"/>
        </w:rPr>
        <w:t xml:space="preserve">,</w:t>
      </w:r>
      <w:r>
        <w:rPr>
          <w:rFonts w:hint="eastAsia"/>
          <w:highlight w:val="none"/>
        </w:rPr>
        <w:t xml:space="preserve">主要原因是：</w:t>
      </w:r>
      <w:r>
        <w:rPr>
          <w:rFonts w:hint="eastAsia"/>
          <w:highlight w:val="none"/>
          <w:lang w:val="en-US" w:eastAsia="zh-CN"/>
        </w:rPr>
        <w:t xml:space="preserve">2023年新公招增加1名教师，工会经费也有所增加</w:t>
      </w:r>
      <w:r>
        <w:rPr>
          <w:rFonts w:hint="eastAsia"/>
          <w:highlight w:val="none"/>
        </w:rPr>
        <w:t xml:space="preserve">。</w:t>
      </w:r>
    </w:p>
    <w:p>
      <w:pPr>
        <w:pStyle w:val="Bodytext|1"/>
        <w:spacing w:line="635" w:lineRule="exact"/>
        <w:ind w:firstLine="740"/>
        <w:jc w:val="left"/>
      </w:pPr>
      <w:r>
        <w:t xml:space="preserve">(二)按支出结构分类划分，分为基本支出预算和项目支出预算。</w:t>
      </w:r>
    </w:p>
    <w:p>
      <w:pPr>
        <w:pStyle w:val="Bodytext|1"/>
        <w:spacing w:line="635" w:lineRule="exact"/>
        <w:ind w:firstLine="600"/>
        <w:jc w:val="left"/>
      </w:pPr>
      <w:r>
        <w:rPr>
          <w:rFonts w:ascii="Times New Roman" w:eastAsia="Times New Roman" w:hAnsi="Times New Roman" w:cs="Times New Roman"/>
          <w:sz w:val="30"/>
          <w:szCs w:val="30"/>
        </w:rPr>
        <w:t xml:space="preserve">1</w:t>
      </w:r>
      <w:r>
        <w:t xml:space="preserve">.基本支出预算。</w:t>
      </w:r>
    </w:p>
    <w:p>
      <w:pPr>
        <w:pStyle w:val="Bodytext|1"/>
        <w:spacing w:line="619" w:lineRule="exact"/>
        <w:ind w:firstLine="600"/>
        <w:jc w:val="left"/>
        <w:rPr>
          <w:rFonts w:hint="eastAsia"/>
          <w:lang w:val="en-US" w:eastAsia="zh-CN"/>
        </w:rPr>
      </w:pPr>
      <w:r>
        <w:rPr>
          <w:rFonts w:hint="eastAsia"/>
        </w:rPr>
        <w:t xml:space="preserve">基本支出预算</w:t>
      </w:r>
      <w:r>
        <w:rPr>
          <w:rFonts w:hint="eastAsia"/>
          <w:lang w:val="en-US" w:eastAsia="zh-CN"/>
        </w:rPr>
        <w:t xml:space="preserve">113.23</w:t>
      </w:r>
      <w:r>
        <w:rPr>
          <w:rFonts w:hint="eastAsia"/>
        </w:rPr>
        <w:t xml:space="preserve">万元，占支出预算</w:t>
      </w:r>
      <w:r>
        <w:rPr>
          <w:u w:color="auto"/>
        </w:rPr>
        <w:t xml:space="preserve">81.90%</w:t>
      </w:r>
      <w:r>
        <w:rPr>
          <w:u w:color="auto"/>
        </w:rPr>
        <w:t xml:space="preserve">,比上年</w:t>
      </w:r>
      <w:r>
        <w:rPr>
          <w:u w:color="auto"/>
        </w:rPr>
        <w:t xml:space="preserve">增长22.06</w:t>
      </w:r>
      <w:r>
        <w:rPr>
          <w:u w:color="auto"/>
        </w:rPr>
        <w:t xml:space="preserve">万元，</w:t>
      </w:r>
      <w:r>
        <w:rPr>
          <w:u w:color="auto"/>
        </w:rPr>
        <w:t xml:space="preserve">增长24.20%</w:t>
      </w:r>
      <w:r>
        <w:t xml:space="preserve">。</w:t>
      </w:r>
      <w:r>
        <w:rPr>
          <w:rFonts w:hint="eastAsia"/>
          <w:lang w:val="en-US" w:eastAsia="zh-CN"/>
        </w:rPr>
        <w:t xml:space="preserve">其中：</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111.87</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98.80%</w:t>
      </w:r>
      <w:r>
        <w:rPr>
          <w:rFonts w:hint="eastAsia"/>
        </w:rPr>
        <w:t xml:space="preserve">,</w:t>
      </w:r>
      <w:r>
        <w:t xml:space="preserve">比上年</w:t>
      </w:r>
      <w:r>
        <w:rPr>
          <w:rFonts w:hint="eastAsia"/>
        </w:rPr>
        <w:t xml:space="preserve">增长22.12</w:t>
      </w:r>
      <w:r>
        <w:t xml:space="preserve">万元，</w:t>
      </w:r>
      <w:r>
        <w:rPr>
          <w:rFonts w:hint="eastAsia"/>
        </w:rPr>
        <w:t xml:space="preserve">增长24.65%</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1.工资标准比2023年有所提高；2.教育系统干部职工基础性绩效工资增量基数增加；3.7名教师控制数编的社会保障费和住房保障都按此科目支出</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1.36</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1.20%</w:t>
      </w:r>
      <w:r>
        <w:rPr>
          <w:rFonts w:hint="eastAsia"/>
        </w:rPr>
        <w:t xml:space="preserve">,</w:t>
      </w:r>
      <w:r>
        <w:t xml:space="preserve">比上年</w:t>
      </w:r>
      <w:r>
        <w:rPr>
          <w:rFonts w:hint="eastAsia"/>
        </w:rPr>
        <w:t xml:space="preserve">减少0.06</w:t>
      </w:r>
      <w:r>
        <w:t xml:space="preserve">万元，</w:t>
      </w:r>
      <w:r>
        <w:rPr>
          <w:rFonts w:hint="eastAsia"/>
        </w:rPr>
        <w:t xml:space="preserve">减少4.23%</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2023年新公招增加1名教师，工会经费也有所增加</w:t>
      </w:r>
      <w:r>
        <w:rPr>
          <w:rFonts w:hint="eastAsia"/>
          <w:highlight w:val="none"/>
          <w:lang w:val="en-US" w:eastAsia="zh-CN"/>
        </w:rPr>
        <w:t xml:space="preserve">。</w:t>
      </w:r>
    </w:p>
    <w:p>
      <w:pPr>
        <w:pStyle w:val="Bodytext|1"/>
        <w:numPr>
          <w:ilvl w:val="0"/>
          <w:numId w:val="3"/>
        </w:numPr>
        <w:spacing w:line="614" w:lineRule="exact"/>
        <w:ind w:firstLine="600"/>
        <w:jc w:val="left"/>
      </w:pPr>
      <w:r>
        <w:t xml:space="preserve">项目支出预算。</w:t>
      </w:r>
    </w:p>
    <w:p>
      <w:pPr>
        <w:pStyle w:val="Bodytext|1"/>
        <w:spacing w:line="619" w:lineRule="exact"/>
        <w:ind w:firstLine="600"/>
        <w:jc w:val="left"/>
        <w:rPr>
          <w:rFonts w:hint="eastAsia"/>
          <w:lang w:val="en-US" w:eastAsia="zh-CN"/>
        </w:rPr>
      </w:pPr>
      <w:r>
        <w:rPr>
          <w:rFonts w:hint="eastAsia"/>
        </w:rPr>
        <w:t xml:space="preserve">项目支出预算</w:t>
      </w:r>
      <w:r>
        <w:rPr>
          <w:rFonts w:hint="eastAsia"/>
          <w:lang w:val="en-US" w:eastAsia="zh-CN"/>
        </w:rPr>
        <w:t xml:space="preserve">25.03</w:t>
      </w:r>
      <w:r>
        <w:rPr>
          <w:rFonts w:hint="eastAsia"/>
        </w:rPr>
        <w:t xml:space="preserve">万元，占支出预算</w:t>
      </w:r>
      <w:r>
        <w:rPr>
          <w:u w:color="auto"/>
        </w:rPr>
        <w:t xml:space="preserve">18.10%</w:t>
      </w:r>
      <w:r>
        <w:rPr>
          <w:rFonts w:hint="eastAsia"/>
        </w:rPr>
        <w:t xml:space="preserve">,比上年</w:t>
      </w:r>
      <w:r>
        <w:rPr>
          <w:u w:color="auto"/>
        </w:rPr>
        <w:t xml:space="preserve">减少20.12</w:t>
      </w:r>
      <w:r>
        <w:rPr>
          <w:rFonts w:hint="eastAsia"/>
        </w:rPr>
        <w:t xml:space="preserve">万元，</w:t>
      </w:r>
      <w:r>
        <w:rPr>
          <w:u w:color="auto"/>
        </w:rPr>
        <w:t xml:space="preserve">减少44.56%</w:t>
      </w:r>
      <w:r>
        <w:t xml:space="preserve">。</w:t>
      </w:r>
      <w:r>
        <w:rPr>
          <w:rFonts w:hint="eastAsia"/>
          <w:lang w:val="en-US" w:eastAsia="zh-CN"/>
        </w:rPr>
        <w:t xml:space="preserve">其中：</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25.00</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99.88%</w:t>
      </w:r>
      <w:r>
        <w:t xml:space="preserve">,比上年</w:t>
      </w:r>
      <w:r>
        <w:rPr>
          <w:rFonts w:hint="eastAsia"/>
        </w:rPr>
        <w:t xml:space="preserve">减少14.60</w:t>
      </w:r>
      <w:r>
        <w:t xml:space="preserve">万元，</w:t>
      </w:r>
      <w:r>
        <w:rPr>
          <w:rFonts w:hint="eastAsia"/>
        </w:rPr>
        <w:t xml:space="preserve">减少36.87%</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单位自聘人员减少</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0.03</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0.12%</w:t>
      </w:r>
      <w:r>
        <w:t xml:space="preserve">,比上年</w:t>
      </w:r>
      <w:r>
        <w:rPr>
          <w:rFonts w:hint="eastAsia"/>
        </w:rPr>
        <w:t xml:space="preserve">减少5.52</w:t>
      </w:r>
      <w:r>
        <w:t xml:space="preserve">万元，</w:t>
      </w:r>
      <w:r>
        <w:rPr>
          <w:rFonts w:hint="eastAsia"/>
        </w:rPr>
        <w:t xml:space="preserve">减少99.46%</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减少维护费、水电费、邮电费的预算</w:t>
      </w:r>
      <w:r>
        <w:rPr>
          <w:rFonts w:hint="eastAsia"/>
          <w:highlight w:val="none"/>
          <w:lang w:val="en-US" w:eastAsia="zh-CN"/>
        </w:rPr>
        <w:t xml:space="preserve">。</w:t>
      </w:r>
    </w:p>
    <w:p>
      <w:pPr>
        <w:pStyle w:val="Bodytext|2"/>
        <w:numPr>
          <w:ilvl w:val="0"/>
          <w:numId w:val="0"/>
        </w:numPr>
        <w:tabs>
          <w:tab w:val="left" w:pos="1238"/>
        </w:tabs>
        <w:spacing w:after="0" w:line="625" w:lineRule="exact"/>
        <w:jc w:val="left"/>
        <w:rPr>
          <w:b/>
          <w:bCs/>
        </w:rPr>
      </w:pPr>
    </w:p>
    <w:p>
      <w:pPr>
        <w:pStyle w:val="Bodytext|2"/>
        <w:tabs>
          <w:tab w:val="left" w:pos="1235"/>
        </w:tabs>
        <w:spacing w:after="0" w:line="624" w:lineRule="exact"/>
        <w:ind w:firstLine="580"/>
        <w:jc w:val="left"/>
        <w:rPr>
          <w:b/>
          <w:bCs/>
        </w:rPr>
      </w:pPr>
      <w:r>
        <w:rPr>
          <w:rFonts w:hint="eastAsia"/>
          <w:b/>
          <w:bCs/>
          <w:lang w:val="en-US" w:eastAsia="zh-CN"/>
        </w:rPr>
        <w:t xml:space="preserve">四、</w:t>
      </w:r>
      <w:r>
        <w:rPr>
          <w:b/>
          <w:bCs/>
        </w:rPr>
        <w:t xml:space="preserve">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20955" b="14605"/>
            <wp:docPr id="3463"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spacing w:line="624" w:lineRule="exact"/>
        <w:ind w:firstLine="6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138.26</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138.26</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136.32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增加1.94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增长1.42%</w:t>
      </w:r>
      <w:r>
        <w:rPr>
          <w:rFonts w:ascii="宋体" w:eastAsia="宋体" w:hAnsi="宋体" w:cs="宋体" w:hint="eastAsia"/>
          <w:sz w:val="28"/>
          <w:szCs w:val="28"/>
        </w:rPr>
        <w:t xml:space="preserve">，主要原因是</w:t>
      </w:r>
      <w:r>
        <w:rPr>
          <w:rFonts w:hint="eastAsia"/>
          <w:highlight w:val="none"/>
          <w:lang w:val="en-US" w:eastAsia="zh-CN"/>
        </w:rPr>
        <w:t xml:space="preserve">1.工资标准比2023年有所提高；2.部分教师社会保障费及住房公积金缴纳基数提高；3.教育系统干部职工基础性绩效工资增量基数增加</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136.32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增加1.94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增长1.42%</w:t>
      </w:r>
      <w:r>
        <w:rPr>
          <w:rFonts w:ascii="宋体" w:eastAsia="宋体" w:hAnsi="宋体" w:cs="宋体" w:hint="eastAsia"/>
          <w:sz w:val="28"/>
          <w:szCs w:val="28"/>
        </w:rPr>
        <w:t xml:space="preserve">，主要原因是</w:t>
      </w:r>
      <w:r>
        <w:rPr>
          <w:rFonts w:hint="eastAsia"/>
          <w:highlight w:val="none"/>
          <w:lang w:val="en-US" w:eastAsia="zh-CN"/>
        </w:rPr>
        <w:t xml:space="preserve">1.工资标准比2023年有所提高；2.部分教师社会保障费及住房公积金缴纳基数提高；3.教育系统干部职工基础性绩效工资增量基数增加</w:t>
      </w:r>
      <w:r>
        <w:rPr>
          <w:rFonts w:ascii="宋体" w:eastAsia="宋体" w:hAnsi="宋体" w:cs="宋体" w:hint="eastAsia"/>
          <w:sz w:val="28"/>
          <w:szCs w:val="28"/>
        </w:rPr>
        <w:t xml:space="preserve">。</w:t>
      </w:r>
    </w:p>
    <w:p>
      <w:pPr>
        <w:pStyle w:val="Bodytext|2"/>
        <w:numPr>
          <w:ilvl w:val="0"/>
          <w:numId w:val="0"/>
        </w:numPr>
        <w:tabs>
          <w:tab w:val="left" w:pos="1238"/>
        </w:tabs>
        <w:spacing w:after="0" w:line="625" w:lineRule="exact"/>
        <w:ind w:firstLine="560" w:firstLineChars="200"/>
        <w:jc w:val="left"/>
        <w:rPr>
          <w:rFonts w:hint="eastAsia"/>
          <w:sz w:val="28"/>
          <w:szCs w:val="28"/>
        </w:rPr>
      </w:pPr>
    </w:p>
    <w:p>
      <w:pPr>
        <w:pStyle w:val="Bodytext|2"/>
        <w:tabs>
          <w:tab w:val="left" w:pos="1235"/>
        </w:tabs>
        <w:spacing w:after="0" w:line="624" w:lineRule="exact"/>
        <w:ind w:firstLine="580"/>
        <w:jc w:val="left"/>
        <w:rPr>
          <w:b/>
          <w:bCs/>
        </w:rPr>
      </w:pPr>
      <w:r>
        <w:rPr>
          <w:rFonts w:hint="eastAsia"/>
          <w:b/>
          <w:bCs/>
          <w:lang w:val="en-US" w:eastAsia="zh-CN"/>
        </w:rPr>
        <w:t xml:space="preserve">五、</w:t>
      </w:r>
      <w:r>
        <w:rPr>
          <w:b/>
          <w:bCs/>
        </w:rPr>
        <w:t xml:space="preserve">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3464"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138.26</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136.32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增加1.94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增长1.42%</w:t>
      </w:r>
      <w:r>
        <w:rPr>
          <w:rFonts w:ascii="宋体" w:eastAsia="宋体" w:hAnsi="宋体" w:cs="宋体" w:hint="eastAsia"/>
          <w:sz w:val="28"/>
          <w:szCs w:val="28"/>
        </w:rPr>
        <w:t xml:space="preserve">，主要原因是</w:t>
      </w:r>
      <w:r>
        <w:rPr>
          <w:rFonts w:hint="eastAsia"/>
          <w:highlight w:val="none"/>
          <w:lang w:val="en-US" w:eastAsia="zh-CN"/>
        </w:rPr>
        <w:t xml:space="preserve">1.工资标准比2023年有所提高；2.部分教师社会保障费及住房公积金缴纳基数提高；3.教育系统干部职工基础性绩效工资增量基数增加</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1.36</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0.98%</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1.42</w:t>
      </w:r>
      <w:r>
        <w:rPr>
          <w:rFonts w:ascii="宋体" w:eastAsia="宋体" w:hAnsi="宋体" w:cs="宋体" w:hint="eastAsia"/>
          <w:sz w:val="28"/>
          <w:szCs w:val="28"/>
        </w:rPr>
        <w:t xml:space="preserve">万元，</w:t>
      </w:r>
      <w:r>
        <w:rPr>
          <w:rFonts w:ascii="宋体" w:eastAsia="宋体" w:hAnsi="宋体" w:cs="宋体"/>
          <w:sz w:val="28"/>
          <w:u w:color="auto"/>
        </w:rPr>
        <w:t xml:space="preserve">减少0.06</w:t>
      </w:r>
      <w:r>
        <w:rPr>
          <w:rFonts w:ascii="宋体" w:eastAsia="宋体" w:hAnsi="宋体" w:cs="宋体" w:hint="eastAsia"/>
          <w:sz w:val="28"/>
          <w:szCs w:val="28"/>
        </w:rPr>
        <w:t xml:space="preserve">万元，</w:t>
      </w:r>
      <w:r>
        <w:rPr>
          <w:rFonts w:ascii="宋体" w:eastAsia="宋体" w:hAnsi="宋体" w:cs="宋体"/>
          <w:sz w:val="28"/>
          <w:u w:color="auto"/>
        </w:rPr>
        <w:t xml:space="preserve">减少4.23%</w:t>
      </w:r>
      <w:r>
        <w:rPr>
          <w:rFonts w:ascii="宋体" w:eastAsia="宋体" w:hAnsi="宋体" w:cs="宋体" w:hint="eastAsia"/>
          <w:sz w:val="28"/>
          <w:szCs w:val="28"/>
        </w:rPr>
        <w:t xml:space="preserve">，主要原因是：</w:t>
      </w:r>
      <w:r>
        <w:rPr>
          <w:rFonts w:hint="eastAsia"/>
          <w:highlight w:val="none"/>
        </w:rPr>
        <w:t xml:space="preserve">2023年新公招增加1名教师，工会经费也有所增加</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3.74</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2.71%</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8.78</w:t>
      </w:r>
      <w:r>
        <w:rPr>
          <w:rFonts w:ascii="宋体" w:eastAsia="宋体" w:hAnsi="宋体" w:cs="宋体" w:hint="eastAsia"/>
          <w:sz w:val="28"/>
          <w:szCs w:val="28"/>
        </w:rPr>
        <w:t xml:space="preserve">万元，</w:t>
      </w:r>
      <w:r>
        <w:rPr>
          <w:rFonts w:ascii="宋体" w:eastAsia="宋体" w:hAnsi="宋体" w:cs="宋体"/>
          <w:sz w:val="28"/>
          <w:u w:color="auto"/>
        </w:rPr>
        <w:t xml:space="preserve">减少5.04</w:t>
      </w:r>
      <w:r>
        <w:rPr>
          <w:rFonts w:ascii="宋体" w:eastAsia="宋体" w:hAnsi="宋体" w:cs="宋体" w:hint="eastAsia"/>
          <w:sz w:val="28"/>
          <w:szCs w:val="28"/>
        </w:rPr>
        <w:t xml:space="preserve">万元，</w:t>
      </w:r>
      <w:r>
        <w:rPr>
          <w:rFonts w:ascii="宋体" w:eastAsia="宋体" w:hAnsi="宋体" w:cs="宋体"/>
          <w:sz w:val="28"/>
          <w:u w:color="auto"/>
        </w:rPr>
        <w:t xml:space="preserve">减少57.40%</w:t>
      </w:r>
      <w:r>
        <w:rPr>
          <w:rFonts w:ascii="宋体" w:eastAsia="宋体" w:hAnsi="宋体" w:cs="宋体" w:hint="eastAsia"/>
          <w:sz w:val="28"/>
          <w:szCs w:val="28"/>
        </w:rPr>
        <w:t xml:space="preserve">，主要原因是：</w:t>
      </w:r>
      <w:r>
        <w:rPr>
          <w:rFonts w:hint="eastAsia"/>
          <w:highlight w:val="none"/>
        </w:rPr>
        <w:t xml:space="preserve">此项支出只有在职在编3人，其他教师控制数编人员7人都按教育支出预算</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教育支出</w:t>
      </w:r>
      <w:r>
        <w:rPr>
          <w:rFonts w:ascii="宋体" w:eastAsia="宋体" w:hAnsi="宋体" w:cs="宋体" w:hint="eastAsia"/>
          <w:sz w:val="28"/>
          <w:szCs w:val="28"/>
        </w:rPr>
        <w:t xml:space="preserve">（类）支出</w:t>
      </w:r>
      <w:r>
        <w:rPr>
          <w:rFonts w:ascii="宋体" w:eastAsia="宋体" w:hAnsi="宋体" w:cs="宋体"/>
          <w:sz w:val="28"/>
          <w:u w:color="auto"/>
        </w:rPr>
        <w:t xml:space="preserve">128.76</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93.13%</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114.41</w:t>
      </w:r>
      <w:r>
        <w:rPr>
          <w:rFonts w:ascii="宋体" w:eastAsia="宋体" w:hAnsi="宋体" w:cs="宋体" w:hint="eastAsia"/>
          <w:sz w:val="28"/>
          <w:szCs w:val="28"/>
        </w:rPr>
        <w:t xml:space="preserve">万元，</w:t>
      </w:r>
      <w:r>
        <w:rPr>
          <w:rFonts w:ascii="宋体" w:eastAsia="宋体" w:hAnsi="宋体" w:cs="宋体"/>
          <w:sz w:val="28"/>
          <w:u w:color="auto"/>
        </w:rPr>
        <w:t xml:space="preserve">增长14.35</w:t>
      </w:r>
      <w:r>
        <w:rPr>
          <w:rFonts w:ascii="宋体" w:eastAsia="宋体" w:hAnsi="宋体" w:cs="宋体" w:hint="eastAsia"/>
          <w:sz w:val="28"/>
          <w:szCs w:val="28"/>
        </w:rPr>
        <w:t xml:space="preserve">万元，</w:t>
      </w:r>
      <w:r>
        <w:rPr>
          <w:rFonts w:ascii="宋体" w:eastAsia="宋体" w:hAnsi="宋体" w:cs="宋体"/>
          <w:sz w:val="28"/>
          <w:u w:color="auto"/>
        </w:rPr>
        <w:t xml:space="preserve">增长12.54%</w:t>
      </w:r>
      <w:r>
        <w:rPr>
          <w:rFonts w:ascii="宋体" w:eastAsia="宋体" w:hAnsi="宋体" w:cs="宋体" w:hint="eastAsia"/>
          <w:sz w:val="28"/>
          <w:szCs w:val="28"/>
        </w:rPr>
        <w:t xml:space="preserve">，主要原因是：</w:t>
      </w:r>
      <w:r>
        <w:rPr>
          <w:rFonts w:hint="eastAsia"/>
          <w:highlight w:val="none"/>
        </w:rPr>
        <w:t xml:space="preserve">1.工资标准比2023年有所提高；2.养老保险及住房公积金缴纳基数提高；3.教育系统干部职工年终绩效考评增量奖励金基数增加;4.公开招聘教师增加；5.控制编住房保障支出按教育支出预算</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4.40</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3.18%</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11.71</w:t>
      </w:r>
      <w:r>
        <w:rPr>
          <w:rFonts w:ascii="宋体" w:eastAsia="宋体" w:hAnsi="宋体" w:cs="宋体" w:hint="eastAsia"/>
          <w:sz w:val="28"/>
          <w:szCs w:val="28"/>
        </w:rPr>
        <w:t xml:space="preserve">万元，</w:t>
      </w:r>
      <w:r>
        <w:rPr>
          <w:rFonts w:ascii="宋体" w:eastAsia="宋体" w:hAnsi="宋体" w:cs="宋体"/>
          <w:sz w:val="28"/>
          <w:u w:color="auto"/>
        </w:rPr>
        <w:t xml:space="preserve">减少7.31</w:t>
      </w:r>
      <w:r>
        <w:rPr>
          <w:rFonts w:ascii="宋体" w:eastAsia="宋体" w:hAnsi="宋体" w:cs="宋体" w:hint="eastAsia"/>
          <w:sz w:val="28"/>
          <w:szCs w:val="28"/>
        </w:rPr>
        <w:t xml:space="preserve">万元，</w:t>
      </w:r>
      <w:r>
        <w:rPr>
          <w:rFonts w:ascii="宋体" w:eastAsia="宋体" w:hAnsi="宋体" w:cs="宋体"/>
          <w:sz w:val="28"/>
          <w:u w:color="auto"/>
        </w:rPr>
        <w:t xml:space="preserve">减少62.43%</w:t>
      </w:r>
      <w:r>
        <w:rPr>
          <w:rFonts w:ascii="宋体" w:eastAsia="宋体" w:hAnsi="宋体" w:cs="宋体" w:hint="eastAsia"/>
          <w:sz w:val="28"/>
          <w:szCs w:val="28"/>
        </w:rPr>
        <w:t xml:space="preserve">，主要原因是：</w:t>
      </w:r>
      <w:r>
        <w:rPr>
          <w:rFonts w:hint="eastAsia"/>
          <w:highlight w:val="none"/>
        </w:rPr>
        <w:t xml:space="preserve">此项支出只有在职在编3人，其他教师控制数编人员7人都按教育支出预算</w:t>
      </w:r>
      <w:r>
        <w:rPr>
          <w:rFonts w:ascii="宋体" w:eastAsia="宋体" w:hAnsi="宋体" w:cs="宋体" w:hint="eastAsia"/>
          <w:sz w:val="28"/>
          <w:szCs w:val="28"/>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六、</w:t>
      </w:r>
      <w:r>
        <w:rPr>
          <w:b/>
          <w:bCs/>
        </w:rPr>
        <w:t xml:space="preserve">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3465"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spacing w:line="623" w:lineRule="exact"/>
        <w:ind w:left="0" w:firstLine="560" w:leftChars="0" w:firstLineChars="200"/>
        <w:jc w:val="left"/>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113.23</w:t>
      </w:r>
      <w:r>
        <w:rPr>
          <w:rFonts w:hint="eastAsia"/>
        </w:rPr>
        <w:t xml:space="preserve">万元，较2023年度预算数</w:t>
      </w:r>
      <w:r>
        <w:rPr>
          <w:rFonts w:hint="eastAsia"/>
          <w:lang w:val="en-US" w:eastAsia="zh-CN"/>
        </w:rPr>
        <w:t xml:space="preserve">91.17</w:t>
      </w:r>
      <w:r>
        <w:rPr>
          <w:rFonts w:hint="eastAsia"/>
        </w:rPr>
        <w:t xml:space="preserve">万元</w:t>
      </w:r>
      <w:r>
        <w:rPr>
          <w:rFonts w:hint="eastAsia"/>
          <w:lang w:val="en-US" w:eastAsia="zh-CN"/>
        </w:rPr>
        <w:t xml:space="preserve">,</w:t>
      </w:r>
      <w:r>
        <w:rPr>
          <w:u w:color="auto"/>
        </w:rPr>
        <w:t xml:space="preserve">增加22.06</w:t>
      </w:r>
      <w:r>
        <w:rPr>
          <w:rFonts w:hint="eastAsia"/>
        </w:rPr>
        <w:t xml:space="preserve">万元，</w:t>
      </w:r>
      <w:r>
        <w:rPr>
          <w:rFonts w:hint="eastAsia"/>
          <w:lang w:val="en-US" w:eastAsia="zh-CN"/>
        </w:rPr>
        <w:t xml:space="preserve">增长24.20%</w:t>
      </w:r>
      <w:r>
        <w:rPr>
          <w:rFonts w:hint="eastAsia"/>
        </w:rPr>
        <w:t xml:space="preserve">，主要原因是</w:t>
      </w:r>
      <w:r>
        <w:rPr>
          <w:rFonts w:hint="eastAsia"/>
          <w:highlight w:val="none"/>
          <w:lang w:val="en-US" w:eastAsia="zh-CN"/>
        </w:rPr>
        <w:t xml:space="preserve">1.工资标准比2023年有所提高；2.教育系统干部职工基础性绩效工资增量基数增加；3.7名教师控制数编的社会保障费和住房保障都按此科目支出</w:t>
      </w:r>
      <w:r>
        <w:rPr>
          <w:rFonts w:hint="eastAsia"/>
        </w:rPr>
        <w:t xml:space="preserve">。具体情况为：</w:t>
      </w:r>
    </w:p>
    <w:p>
      <w:pPr>
        <w:pStyle w:val="Bodytext|1"/>
        <w:spacing w:line="626" w:lineRule="exact"/>
        <w:ind w:firstLine="600"/>
        <w:jc w:val="left"/>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111.87</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98.80%</w:t>
      </w:r>
      <w:r>
        <w:rPr>
          <w:rFonts w:hint="eastAsia"/>
        </w:rPr>
        <w:t xml:space="preserve">，较2023年度预算数</w:t>
      </w:r>
      <w:r>
        <w:rPr>
          <w:rFonts w:hint="eastAsia"/>
          <w:lang w:val="en-US" w:eastAsia="zh-CN"/>
        </w:rPr>
        <w:t xml:space="preserve">89.75</w:t>
      </w:r>
      <w:r>
        <w:rPr>
          <w:rFonts w:hint="eastAsia"/>
        </w:rPr>
        <w:t xml:space="preserve">万元，</w:t>
      </w:r>
      <w:r>
        <w:rPr>
          <w:rFonts w:hint="eastAsia"/>
          <w:lang w:val="en-US" w:eastAsia="zh-CN"/>
        </w:rPr>
        <w:t xml:space="preserve">增长22.12</w:t>
      </w:r>
      <w:r>
        <w:rPr>
          <w:rFonts w:hint="eastAsia"/>
        </w:rPr>
        <w:t xml:space="preserve">万元，</w:t>
      </w:r>
      <w:r>
        <w:rPr>
          <w:rFonts w:hint="eastAsia"/>
          <w:lang w:val="en-US" w:eastAsia="zh-CN"/>
        </w:rPr>
        <w:t xml:space="preserve">增长24.65%</w:t>
      </w:r>
      <w:r>
        <w:rPr>
          <w:rFonts w:hint="eastAsia"/>
        </w:rPr>
        <w:t xml:space="preserve">，主要原因是：</w:t>
      </w:r>
      <w:r>
        <w:rPr>
          <w:rFonts w:hint="eastAsia"/>
          <w:highlight w:val="none"/>
        </w:rPr>
        <w:t xml:space="preserve">1.工资标准比2023年有所提高；2.教育系统干部职工基础性绩效工资增量基数增加；3.7名教师控制数编的社会保障费和住房保障都按此科目支出</w:t>
      </w:r>
      <w:r>
        <w:rPr>
          <w:rFonts w:hint="eastAsia"/>
          <w:highlight w:val="none"/>
          <w:lang w:val="en-US" w:eastAsia="zh-CN"/>
        </w:rPr>
        <w:t xml:space="preserve">。</w:t>
      </w:r>
    </w:p>
    <w:p>
      <w:pPr>
        <w:pStyle w:val="Bodytext|1"/>
        <w:spacing w:line="626" w:lineRule="exact"/>
        <w:ind w:firstLine="600"/>
        <w:jc w:val="left"/>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1.36</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1.20%</w:t>
      </w:r>
      <w:r>
        <w:rPr>
          <w:rFonts w:hint="eastAsia"/>
        </w:rPr>
        <w:t xml:space="preserve">，较2023年度预算数</w:t>
      </w:r>
      <w:r>
        <w:rPr>
          <w:rFonts w:hint="eastAsia"/>
          <w:lang w:val="en-US" w:eastAsia="zh-CN"/>
        </w:rPr>
        <w:t xml:space="preserve">1.42</w:t>
      </w:r>
      <w:r>
        <w:rPr>
          <w:rFonts w:hint="eastAsia"/>
        </w:rPr>
        <w:t xml:space="preserve">万元，</w:t>
      </w:r>
      <w:r>
        <w:rPr>
          <w:rFonts w:hint="eastAsia"/>
          <w:lang w:val="en-US" w:eastAsia="zh-CN"/>
        </w:rPr>
        <w:t xml:space="preserve">减少0.06</w:t>
      </w:r>
      <w:r>
        <w:rPr>
          <w:rFonts w:hint="eastAsia"/>
        </w:rPr>
        <w:t xml:space="preserve">万元，</w:t>
      </w:r>
      <w:r>
        <w:rPr>
          <w:rFonts w:hint="eastAsia"/>
          <w:lang w:val="en-US" w:eastAsia="zh-CN"/>
        </w:rPr>
        <w:t xml:space="preserve">减少4.23%</w:t>
      </w:r>
      <w:r>
        <w:rPr>
          <w:rFonts w:hint="eastAsia"/>
        </w:rPr>
        <w:t xml:space="preserve">，主要原因是：</w:t>
      </w:r>
      <w:r>
        <w:rPr>
          <w:rFonts w:hint="eastAsia"/>
          <w:highlight w:val="none"/>
        </w:rPr>
        <w:t xml:space="preserve">2023年新公招增加1名教师，工会经费也有所增加</w:t>
      </w:r>
      <w:r>
        <w:rPr>
          <w:rFonts w:hint="eastAsia"/>
          <w:highlight w:val="none"/>
          <w:lang w:val="en-US" w:eastAsia="zh-CN"/>
        </w:rPr>
        <w:t xml:space="preserve">。</w:t>
      </w:r>
    </w:p>
    <w:p>
      <w:pPr>
        <w:pStyle w:val="Bodytext|2"/>
        <w:tabs>
          <w:tab w:val="left" w:pos="1235"/>
        </w:tabs>
        <w:spacing w:after="0" w:line="624" w:lineRule="exact"/>
        <w:ind w:firstLine="580"/>
        <w:jc w:val="left"/>
        <w:rPr>
          <w:rFonts w:hint="eastAsia"/>
          <w:b/>
          <w:bCs/>
        </w:rPr>
      </w:pPr>
      <w:r>
        <w:rPr>
          <w:rFonts w:hint="eastAsia"/>
          <w:b/>
          <w:bCs/>
          <w:lang w:val="en-US" w:eastAsia="zh-CN"/>
        </w:rPr>
        <w:t xml:space="preserve">七、</w:t>
      </w:r>
      <w:r>
        <w:rPr>
          <w:b/>
          <w:bCs/>
        </w:rPr>
        <w:t xml:space="preserve">一般公共预算</w:t>
      </w:r>
      <w:r>
        <w:rPr>
          <w:b/>
          <w:bCs/>
          <w:lang w:val="zh-CN" w:eastAsia="zh-CN" w:bidi="zh-CN"/>
        </w:rPr>
        <w:t xml:space="preserve">“三</w:t>
      </w:r>
      <w:r>
        <w:rPr>
          <w:b/>
          <w:bCs/>
        </w:rPr>
        <w:t xml:space="preserve">公”</w:t>
      </w:r>
      <w:r>
        <w:rPr>
          <w:rFonts w:hint="eastAsia"/>
          <w:b/>
          <w:bCs/>
        </w:rPr>
        <w:t xml:space="preserve">经费支出情况说明</w:t>
      </w:r>
    </w:p>
    <w:p>
      <w:pPr>
        <w:pStyle w:val="Bodytext|2"/>
        <w:numPr>
          <w:ilvl w:val="0"/>
          <w:numId w:val="0"/>
        </w:numPr>
        <w:spacing w:after="0"/>
        <w:jc w:val="left"/>
        <w:rPr>
          <w:rFonts w:hint="eastAsia"/>
          <w:b/>
          <w:bCs/>
        </w:rPr>
      </w:pP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3466"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2"/>
        <w:tabs>
          <w:tab w:val="left" w:pos="1253"/>
        </w:tabs>
        <w:spacing w:after="0" w:line="629" w:lineRule="exact"/>
        <w:ind w:firstLine="600"/>
        <w:jc w:val="left"/>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0.00</w:t>
      </w:r>
      <w:r>
        <w:rPr>
          <w:rFonts w:hint="eastAsia"/>
          <w:b w:val="0"/>
          <w:bCs w:val="0"/>
          <w:sz w:val="28"/>
          <w:szCs w:val="28"/>
        </w:rPr>
        <w:t xml:space="preserve">万元，同口径较2023年度预算数</w:t>
      </w:r>
      <w:r>
        <w:rPr>
          <w:rFonts w:hint="eastAsia"/>
          <w:b w:val="0"/>
          <w:bCs w:val="0"/>
          <w:sz w:val="28"/>
          <w:szCs w:val="28"/>
          <w:lang w:val="en-US" w:eastAsia="zh-CN"/>
        </w:rPr>
        <w:t xml:space="preserve">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w:t>
      </w:r>
      <w:r>
        <w:rPr>
          <w:rFonts w:hint="eastAsia"/>
          <w:b w:val="0"/>
          <w:bCs w:val="0"/>
          <w:sz w:val="28"/>
          <w:szCs w:val="28"/>
        </w:rPr>
        <w:t xml:space="preserve">，具体如下：</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是本部门本年度无此项支出</w:t>
      </w:r>
      <w:r>
        <w:rPr>
          <w:rFonts w:hint="eastAsia"/>
          <w:b w:val="0"/>
          <w:bCs w:val="0"/>
          <w:sz w:val="28"/>
          <w:szCs w:val="28"/>
        </w:rPr>
        <w:t xml:space="preserve">。</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是本部门本年度无此项支出</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是本部门本年度无此项支出</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是本部门本年度无此项支出</w:t>
      </w:r>
      <w:r>
        <w:rPr>
          <w:rFonts w:hint="eastAsia"/>
          <w:b w:val="0"/>
          <w:bCs w:val="0"/>
          <w:sz w:val="28"/>
          <w:szCs w:val="28"/>
        </w:rPr>
        <w:t xml:space="preserve">。</w:t>
      </w:r>
    </w:p>
    <w:p>
      <w:pPr>
        <w:pStyle w:val="Bodytext|2"/>
        <w:tabs>
          <w:tab w:val="left" w:pos="1235"/>
        </w:tabs>
        <w:spacing w:after="0" w:line="624" w:lineRule="exact"/>
        <w:ind w:firstLine="580"/>
        <w:jc w:val="left"/>
        <w:rPr>
          <w:b/>
          <w:bCs/>
        </w:rPr>
      </w:pPr>
      <w:r>
        <w:rPr>
          <w:b/>
          <w:bCs/>
        </w:rPr>
        <w:t xml:space="preserve">八</w:t>
      </w:r>
      <w:bookmarkEnd w:id="14"/>
      <w:r>
        <w:rPr>
          <w:b/>
          <w:bCs/>
        </w:rPr>
        <w:t xml:space="preserve">、</w:t>
      </w:r>
      <w:r>
        <w:rPr>
          <w:b/>
          <w:bCs/>
        </w:rPr>
        <w:tab/>
      </w:r>
      <w:r>
        <w:rPr>
          <w:b/>
          <w:bCs/>
        </w:rPr>
        <w:t xml:space="preserve">政府性基金预算支出情况说明</w:t>
      </w:r>
    </w:p>
    <w:p>
      <w:pPr>
        <w:pStyle w:val="Bodytext|1"/>
        <w:spacing w:line="629" w:lineRule="exact"/>
        <w:ind w:firstLine="600"/>
        <w:jc w:val="left"/>
        <w:rPr>
          <w:rFonts w:eastAsia="宋体" w:hint="eastAsia"/>
          <w:lang w:eastAsia="zh-CN"/>
        </w:rPr>
      </w:pPr>
      <w:r>
        <w:rPr>
          <w:rFonts w:hint="eastAsia"/>
        </w:rPr>
        <w:t xml:space="preserve">我部门</w:t>
      </w:r>
      <w:r>
        <w:rPr>
          <w:rFonts w:hint="eastAsia"/>
          <w:b w:val="0"/>
          <w:bCs w:val="0"/>
          <w:sz w:val="28"/>
          <w:szCs w:val="28"/>
          <w:lang w:eastAsia="zh-CN"/>
        </w:rPr>
        <w:t xml:space="preserve">2024</w:t>
      </w:r>
      <w:r>
        <w:rPr>
          <w:rFonts w:hint="eastAsia"/>
        </w:rPr>
        <w:t xml:space="preserve">年政府性基金预算支出共</w:t>
      </w:r>
      <w:r>
        <w:rPr>
          <w:rFonts w:hint="eastAsia"/>
          <w:b w:val="0"/>
          <w:bCs w:val="0"/>
          <w:sz w:val="28"/>
          <w:szCs w:val="28"/>
          <w:lang w:eastAsia="zh-CN"/>
        </w:rPr>
        <w:t xml:space="preserve">0.00</w:t>
      </w:r>
      <w:r>
        <w:rPr>
          <w:rFonts w:hint="eastAsia"/>
        </w:rPr>
        <w:t xml:space="preserve">万元，较2023年度预算数</w:t>
      </w:r>
      <w:r>
        <w:rPr>
          <w:rFonts w:hint="eastAsia"/>
          <w:b w:val="0"/>
          <w:bCs w:val="0"/>
          <w:sz w:val="28"/>
          <w:szCs w:val="28"/>
          <w:lang w:eastAsia="zh-CN"/>
        </w:rPr>
        <w:t xml:space="preserve">0.00</w:t>
      </w:r>
      <w:r>
        <w:rPr>
          <w:rFonts w:hint="eastAsia"/>
        </w:rPr>
        <w:t xml:space="preserve">万元，</w:t>
      </w:r>
      <w:r>
        <w:rPr>
          <w:rFonts w:hint="eastAsia"/>
          <w:b w:val="0"/>
          <w:bCs w:val="0"/>
          <w:sz w:val="28"/>
          <w:szCs w:val="28"/>
          <w:lang w:eastAsia="zh-CN"/>
        </w:rPr>
        <w:t xml:space="preserve">增加0.00</w:t>
      </w:r>
      <w:r>
        <w:rPr>
          <w:rFonts w:hint="eastAsia"/>
        </w:rPr>
        <w:t xml:space="preserve">万元，</w:t>
      </w:r>
      <w:r>
        <w:rPr>
          <w:rFonts w:hint="eastAsia"/>
          <w:b w:val="0"/>
          <w:bCs w:val="0"/>
          <w:sz w:val="28"/>
          <w:szCs w:val="28"/>
          <w:lang w:eastAsia="zh-CN"/>
        </w:rPr>
        <w:t xml:space="preserve">增长0%</w:t>
      </w:r>
      <w:r>
        <w:rPr>
          <w:rFonts w:hint="eastAsia"/>
        </w:rPr>
        <w:t xml:space="preserve">，主要原因是</w:t>
      </w:r>
      <w:r>
        <w:rPr>
          <w:rFonts w:hint="eastAsia"/>
          <w:highlight w:val="none"/>
          <w:lang w:val="en-US" w:eastAsia="zh-CN"/>
        </w:rPr>
        <w:t xml:space="preserve">是本部门本年度无此项支出</w:t>
      </w:r>
      <w:r>
        <w:rPr>
          <w:rFonts w:hint="eastAsia"/>
        </w:rPr>
        <w:t xml:space="preserve">。</w:t>
      </w:r>
    </w:p>
    <w:p>
      <w:pPr>
        <w:pStyle w:val="Bodytext|2"/>
        <w:tabs>
          <w:tab w:val="left" w:pos="1235"/>
        </w:tabs>
        <w:spacing w:after="0" w:line="624" w:lineRule="exact"/>
        <w:ind w:firstLine="580"/>
        <w:jc w:val="left"/>
        <w:rPr>
          <w:b/>
          <w:bCs/>
        </w:rPr>
      </w:pPr>
      <w:bookmarkStart w:id="15" w:name="bookmark91"/>
      <w:r>
        <w:rPr>
          <w:b/>
          <w:bCs/>
        </w:rPr>
        <w:t xml:space="preserve">九</w:t>
      </w:r>
      <w:bookmarkEnd w:id="15"/>
      <w:r>
        <w:rPr>
          <w:b/>
          <w:bCs/>
        </w:rPr>
        <w:t xml:space="preserve">、</w:t>
      </w:r>
      <w:r>
        <w:rPr>
          <w:b/>
          <w:bCs/>
        </w:rPr>
        <w:tab/>
      </w:r>
      <w:r>
        <w:rPr>
          <w:b/>
          <w:bCs/>
        </w:rPr>
        <w:t xml:space="preserve">国有资本经营预算支出情况说明</w:t>
      </w:r>
    </w:p>
    <w:p>
      <w:pPr>
        <w:pStyle w:val="Bodytext|1"/>
        <w:spacing w:line="437" w:lineRule="auto"/>
        <w:ind w:firstLine="600"/>
        <w:jc w:val="left"/>
        <w:rPr>
          <w:rFonts w:eastAsia="宋体" w:hint="eastAsia"/>
          <w:lang w:eastAsia="zh-CN"/>
        </w:rPr>
      </w:pPr>
      <w:r>
        <w:rPr>
          <w:rFonts w:hint="eastAsia"/>
        </w:rPr>
        <w:t xml:space="preserve">我部门</w:t>
      </w:r>
      <w:r>
        <w:rPr>
          <w:rFonts w:hint="eastAsia"/>
          <w:lang w:eastAsia="zh-CN"/>
        </w:rPr>
        <w:t xml:space="preserve">2024</w:t>
      </w:r>
      <w:r>
        <w:rPr>
          <w:rFonts w:hint="eastAsia"/>
        </w:rPr>
        <w:t xml:space="preserve">年国有资本经营预算支出共</w:t>
      </w:r>
      <w:r>
        <w:rPr>
          <w:rFonts w:hint="eastAsia"/>
          <w:lang w:eastAsia="zh-CN"/>
        </w:rPr>
        <w:t xml:space="preserve">0.00</w:t>
      </w:r>
      <w:r>
        <w:rPr>
          <w:rFonts w:hint="eastAsia"/>
        </w:rPr>
        <w:t xml:space="preserve">万元，较2023年度预算数</w:t>
      </w:r>
      <w:r>
        <w:rPr>
          <w:rFonts w:hint="eastAsia"/>
          <w:lang w:eastAsia="zh-CN"/>
        </w:rPr>
        <w:t xml:space="preserve">0.00</w:t>
      </w:r>
      <w:r>
        <w:rPr>
          <w:rFonts w:hint="eastAsia"/>
        </w:rPr>
        <w:t xml:space="preserve">万元，</w:t>
      </w:r>
      <w:r>
        <w:rPr>
          <w:rFonts w:hint="eastAsia"/>
          <w:lang w:eastAsia="zh-CN"/>
        </w:rPr>
        <w:t xml:space="preserve">增加0.00</w:t>
      </w:r>
      <w:r>
        <w:rPr>
          <w:rFonts w:hint="eastAsia"/>
        </w:rPr>
        <w:t xml:space="preserve">万元，</w:t>
      </w:r>
      <w:r>
        <w:rPr>
          <w:rFonts w:hint="eastAsia"/>
          <w:lang w:eastAsia="zh-CN"/>
        </w:rPr>
        <w:t xml:space="preserve">增长0%</w:t>
      </w:r>
      <w:r>
        <w:rPr>
          <w:rFonts w:hint="eastAsia"/>
        </w:rPr>
        <w:t xml:space="preserve">，主要原因是</w:t>
      </w:r>
      <w:r>
        <w:rPr>
          <w:rFonts w:hint="eastAsia"/>
          <w:lang w:val="en-US" w:eastAsia="zh-CN"/>
        </w:rPr>
        <w:t xml:space="preserve">是本部门本年度无此项支出</w:t>
      </w:r>
      <w:r>
        <w:rPr>
          <w:rFonts w:hint="eastAsia"/>
        </w:rPr>
        <w:t xml:space="preserve">。</w:t>
      </w:r>
    </w:p>
    <w:p>
      <w:pPr>
        <w:pStyle w:val="Bodytext|2"/>
        <w:tabs>
          <w:tab w:val="left" w:pos="1235"/>
        </w:tabs>
        <w:spacing w:after="0" w:line="624" w:lineRule="exact"/>
        <w:ind w:firstLine="580"/>
        <w:jc w:val="left"/>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b w:val="0"/>
          <w:bCs w:val="0"/>
          <w:sz w:val="28"/>
          <w:szCs w:val="28"/>
          <w:lang w:eastAsia="zh-CN"/>
        </w:rPr>
        <w:t xml:space="preserve">2024</w:t>
      </w:r>
      <w:r>
        <w:rPr>
          <w:rFonts w:ascii="宋体" w:eastAsia="宋体" w:hAnsi="宋体" w:cs="宋体" w:hint="eastAsia"/>
          <w:sz w:val="28"/>
          <w:szCs w:val="28"/>
          <w:lang w:eastAsia="zh-CN"/>
        </w:rPr>
        <w:t xml:space="preserve">年本部门机关运行经费预算</w:t>
      </w:r>
      <w:r>
        <w:rPr>
          <w:rFonts w:ascii="宋体" w:eastAsia="宋体" w:hAnsi="宋体" w:cs="宋体" w:hint="eastAsia"/>
          <w:sz w:val="28"/>
          <w:szCs w:val="28"/>
          <w:lang w:val="en-US" w:eastAsia="zh-CN"/>
        </w:rPr>
        <w:t xml:space="preserve">1.36</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1.42</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减少0.06</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下降4.23%</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2023年新公招增加1名教师，工会经费也有所增加</w:t>
      </w:r>
      <w:r>
        <w:rPr>
          <w:rFonts w:ascii="宋体" w:eastAsia="宋体" w:hAnsi="宋体" w:cs="宋体" w:hint="eastAsia"/>
          <w:sz w:val="28"/>
          <w:szCs w:val="28"/>
          <w:lang w:eastAsia="zh-CN"/>
        </w:rPr>
        <w:t xml:space="preserve">。</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spacing w:line="624" w:lineRule="exact"/>
        <w:ind w:firstLine="600"/>
        <w:jc w:val="left"/>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hint="eastAsia"/>
          <w:highlight w:val="none"/>
          <w:lang w:val="en-US" w:eastAsia="zh-CN"/>
        </w:rPr>
        <w:t xml:space="preserve">0</w:t>
      </w:r>
      <w:r>
        <w:rPr>
          <w:rFonts w:ascii="宋体" w:eastAsia="宋体" w:hAnsi="宋体" w:cs="宋体" w:hint="eastAsia"/>
          <w:sz w:val="28"/>
          <w:szCs w:val="28"/>
          <w:lang w:eastAsia="zh-CN"/>
        </w:rPr>
        <w:t xml:space="preserve">万元。其中：货物类采购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万元、工程类采购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万元、服务类采购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w:t>
      </w:r>
      <w:r>
        <w:rPr>
          <w:rFonts w:cs="宋体" w:hint="eastAsia"/>
          <w:sz w:val="28"/>
          <w:szCs w:val="28"/>
          <w:lang w:val="en-US" w:eastAsia="zh-CN"/>
        </w:rPr>
        <w:t xml:space="preserve">主要用于：</w:t>
      </w:r>
      <w:r>
        <w:rPr>
          <w:rFonts w:hint="eastAsia"/>
          <w:highlight w:val="none"/>
          <w:lang w:val="en-US" w:eastAsia="zh-CN"/>
        </w:rPr>
        <w:t xml:space="preserve">0</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highlight w:val="none"/>
          <w:lang w:val="en-US" w:eastAsia="zh-CN"/>
        </w:rPr>
        <w:t xml:space="preserve">0</w:t>
      </w:r>
      <w:r>
        <w:rPr>
          <w:rFonts w:ascii="宋体" w:eastAsia="宋体" w:hAnsi="宋体" w:cs="宋体" w:hint="eastAsia"/>
          <w:sz w:val="28"/>
          <w:szCs w:val="28"/>
          <w:lang w:eastAsia="zh-CN"/>
        </w:rPr>
        <w:t xml:space="preserve">台（套）。</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highlight w:val="none"/>
          <w:lang w:val="en-US" w:eastAsia="zh-CN"/>
        </w:rPr>
        <w:t xml:space="preserve">2个</w:t>
      </w:r>
      <w:r>
        <w:rPr>
          <w:rFonts w:ascii="宋体" w:eastAsia="宋体" w:hAnsi="宋体" w:cs="宋体" w:hint="eastAsia"/>
          <w:sz w:val="28"/>
          <w:szCs w:val="28"/>
          <w:lang w:eastAsia="zh-CN"/>
        </w:rPr>
        <w:t xml:space="preserve">个，预算资金</w:t>
      </w:r>
      <w:r>
        <w:rPr>
          <w:rFonts w:hint="eastAsia"/>
          <w:highlight w:val="none"/>
          <w:lang w:val="en-US" w:eastAsia="zh-CN"/>
        </w:rPr>
        <w:t xml:space="preserve">25.03万元</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通过2024年年初经费保障幼儿园各项工作正常运转、保障辖区内幼儿受到良好教育，从而提高幼儿家长对于幼儿园的满意度、教师的幸福感、获得感。实现师资力量和幼儿园环境达到社会认可的学前教育</w:t>
      </w:r>
    </w:p>
    <w:p>
      <w:pPr>
        <w:pStyle w:val="Bodytext|1"/>
        <w:spacing w:line="624" w:lineRule="exact"/>
        <w:ind w:firstLine="600"/>
        <w:jc w:val="left"/>
        <w:rPr>
          <w:rFonts w:hint="eastAsia"/>
          <w:highlight w:val="none"/>
          <w:lang w:val="en-US" w:eastAsia="zh-CN"/>
        </w:rPr>
      </w:pPr>
    </w:p>
    <w:p>
      <w:pPr>
        <w:pStyle w:val="Bodytext|1"/>
        <w:spacing w:line="624" w:lineRule="exact"/>
        <w:ind w:firstLine="600"/>
        <w:jc w:val="left"/>
        <w:rPr>
          <w:rFonts w:hint="default"/>
          <w:highlight w:val="none"/>
          <w:lang w:val="en-US" w:eastAsia="zh-CN"/>
        </w:rPr>
        <w:sectPr>
          <w:headerReference w:type="default" r:id="rId12"/>
          <w:footerReference w:type="default" r:id="rId13"/>
          <w:pgSz w:w="11900" w:h="16840" w:orient="portrait"/>
          <w:pgMar w:top="1440" w:right="1800" w:bottom="1440" w:left="1800" w:header="0" w:footer="3" w:gutter="0"/>
          <w:pgBorders>
            <w:top w:val="none" w:sz="0" w:space="0" w:color="auto"/>
            <w:left w:val="none" w:sz="0" w:space="0" w:color="auto"/>
            <w:bottom w:val="none" w:sz="0" w:space="0" w:color="auto"/>
            <w:right w:val="none" w:sz="0" w:space="0" w:color="auto"/>
          </w:pgBorders>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环江毛南族自治县龙岩乡中心幼儿园</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6" w:name="bookmark31"/>
      <w:bookmarkStart w:id="17" w:name="bookmark29"/>
      <w:bookmarkStart w:id="18" w:name="bookmark30"/>
      <w:r>
        <w:t xml:space="preserve">收支总体情况表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环江毛南族自治县龙岩乡中心幼儿园</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138.23</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1.36</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138.23</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128.76</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4.40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3.74</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138.23</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138.26</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0.03</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138.26</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138.26</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4"/>
          <w:footerReference w:type="default" r:id="rId15"/>
          <w:pgSz w:w="16840" w:h="11900" w:orient="landscape"/>
          <w:pgMar w:top="2397" w:right="761" w:bottom="1966" w:left="739" w:header="0" w:footer="3" w:gutter="0"/>
          <w:pgBorders>
            <w:top w:val="none" w:sz="0" w:space="0" w:color="auto"/>
            <w:left w:val="none" w:sz="0" w:space="0" w:color="auto"/>
            <w:bottom w:val="none" w:sz="0" w:space="0" w:color="auto"/>
            <w:right w:val="none" w:sz="0" w:space="0" w:color="auto"/>
          </w:pgBorders>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环江毛南族自治县龙岩乡中心幼儿园</w:t>
            </w:r>
            <w:r>
              <w:rPr>
                <w:rFonts w:hint="eastAsia"/>
                <w:lang w:val="en-US" w:eastAsia="zh-CN"/>
              </w:rPr>
              <w:t xml:space="preserve">                                                                                  </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tcPr>
          <w:p>
            <w:pPr>
              <w:tabs>
                <w:tab w:val="left" w:pos="859"/>
              </w:tabs>
              <w:jc w:val="both"/>
              <w:rPr>
                <w:rFonts w:eastAsia="宋体" w:hint="eastAsia"/>
                <w:vertAlign w:val="baseline"/>
                <w:lang w:val="en-US" w:eastAsia="zh-CN"/>
              </w:rPr>
            </w:pPr>
            <w:r>
              <w:rPr>
                <w:sz w:val="17"/>
                <w:szCs w:val="17"/>
              </w:rPr>
              <w:t xml:space="preserve">部门（单位）代码</w:t>
            </w:r>
          </w:p>
        </w:tc>
        <w:tc>
          <w:tcPr>
            <w:tcW w:w="1279" w:type="dxa"/>
            <w:vMerge w:val="restart"/>
          </w:tcPr>
          <w:p>
            <w:pPr>
              <w:tabs>
                <w:tab w:val="left" w:pos="859"/>
              </w:tabs>
              <w:jc w:val="both"/>
              <w:rPr>
                <w:rFonts w:eastAsia="宋体" w:hint="eastAsia"/>
                <w:vertAlign w:val="baseline"/>
                <w:lang w:val="en-US" w:eastAsia="zh-CN"/>
              </w:rPr>
            </w:pPr>
            <w:r>
              <w:rPr>
                <w:sz w:val="17"/>
                <w:szCs w:val="17"/>
              </w:rPr>
              <w:t xml:space="preserve">部门（单位）名称</w:t>
            </w:r>
          </w:p>
        </w:tc>
        <w:tc>
          <w:tcPr>
            <w:tcW w:w="990" w:type="dxa"/>
            <w:vMerge w:val="restart"/>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4871" w:type="dxa"/>
            <w:gridSpan w:val="5"/>
          </w:tcPr>
          <w:p>
            <w:pPr>
              <w:tabs>
                <w:tab w:val="left" w:pos="859"/>
              </w:tabs>
              <w:jc w:val="both"/>
              <w:rPr>
                <w:rFonts w:eastAsia="宋体" w:hint="eastAsia"/>
                <w:vertAlign w:val="baseline"/>
                <w:lang w:val="en-US" w:eastAsia="zh-CN"/>
              </w:rPr>
            </w:pPr>
            <w:r>
              <w:rPr>
                <w:sz w:val="17"/>
                <w:szCs w:val="17"/>
              </w:rPr>
              <w:t xml:space="preserve">本年收入</w:t>
            </w:r>
          </w:p>
        </w:tc>
        <w:tc>
          <w:tcPr>
            <w:tcW w:w="6781" w:type="dxa"/>
            <w:gridSpan w:val="8"/>
          </w:tcPr>
          <w:p>
            <w:pPr>
              <w:tabs>
                <w:tab w:val="left" w:pos="859"/>
              </w:tabs>
              <w:jc w:val="both"/>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both"/>
              <w:rPr>
                <w:rFonts w:eastAsia="宋体" w:hint="eastAsia"/>
                <w:vertAlign w:val="baseline"/>
                <w:lang w:val="en-US" w:eastAsia="zh-CN"/>
              </w:rPr>
            </w:pPr>
          </w:p>
        </w:tc>
        <w:tc>
          <w:tcPr>
            <w:tcW w:w="1279" w:type="dxa"/>
            <w:vMerge/>
          </w:tcPr>
          <w:p>
            <w:pPr>
              <w:tabs>
                <w:tab w:val="left" w:pos="859"/>
              </w:tabs>
              <w:jc w:val="both"/>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left"/>
              <w:rPr>
                <w:rFonts w:eastAsia="宋体" w:hint="eastAsia"/>
                <w:vertAlign w:val="baseline"/>
                <w:lang w:val="en-US" w:eastAsia="zh-CN"/>
              </w:rPr>
            </w:pP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116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3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44"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firstLine="0" w:firstLineChars="0"/>
              <w:jc w:val="left"/>
              <w:rPr>
                <w:rFonts w:eastAsia="宋体" w:hint="eastAsia"/>
                <w:vertAlign w:val="baseline"/>
                <w:lang w:val="en-US" w:eastAsia="zh-CN"/>
              </w:rPr>
            </w:pPr>
            <w:r>
              <w:rPr>
                <w:sz w:val="17"/>
                <w:szCs w:val="17"/>
              </w:rPr>
              <w:t xml:space="preserve">收入</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sz w:val="17"/>
                <w:szCs w:val="17"/>
              </w:rPr>
              <w:t xml:space="preserve">单位资金</w:t>
            </w:r>
          </w:p>
        </w:tc>
        <w:tc>
          <w:tcPr>
            <w:tcW w:w="1035"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72"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right="280" w:firstLine="0" w:rightChars="0" w:firstLineChars="0"/>
              <w:jc w:val="left"/>
              <w:rPr>
                <w:rFonts w:eastAsia="宋体" w:hint="eastAsia"/>
                <w:vertAlign w:val="baseline"/>
                <w:lang w:val="en-US" w:eastAsia="zh-CN"/>
              </w:rPr>
            </w:pPr>
            <w:r>
              <w:rPr>
                <w:sz w:val="17"/>
                <w:szCs w:val="17"/>
              </w:rPr>
              <w:t xml:space="preserve">收入</w:t>
            </w:r>
          </w:p>
        </w:tc>
        <w:tc>
          <w:tcPr>
            <w:tcW w:w="1054" w:type="dxa"/>
            <w:vAlign w:val="center"/>
          </w:tcPr>
          <w:p>
            <w:pPr>
              <w:pStyle w:val="Other|1"/>
              <w:spacing w:line="240" w:lineRule="auto"/>
              <w:ind w:firstLine="140" w:firstLineChars="0"/>
              <w:jc w:val="left"/>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1161"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103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844"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856"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1035"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872" w:type="dxa"/>
            <w:vAlign w:val="center"/>
          </w:tcPr>
          <w:p>
            <w:pPr>
              <w:pStyle w:val="Other|1"/>
              <w:spacing w:line="240" w:lineRule="auto"/>
              <w:ind w:right="38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1054" w:type="dxa"/>
            <w:vAlign w:val="center"/>
          </w:tcPr>
          <w:p>
            <w:pPr>
              <w:pStyle w:val="Other|1"/>
              <w:spacing w:line="240" w:lineRule="auto"/>
              <w:ind w:right="42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 </w:t>
            </w:r>
          </w:p>
        </w:tc>
        <w:tc>
          <w:tcPr>
            <w:tcW w:w="1279" w:type="dxa"/>
          </w:tcPr>
          <w:p>
            <w:pPr>
              <w:pStyle w:val="Other|1"/>
              <w:spacing w:line="326" w:lineRule="exact"/>
              <w:ind w:firstLine="0" w:firstLineChars="0"/>
              <w:jc w:val="left"/>
              <w:rPr>
                <w:rFonts w:eastAsia="宋体" w:hint="eastAsia"/>
                <w:vertAlign w:val="baseline"/>
                <w:lang w:val="en-US" w:eastAsia="zh-CN"/>
              </w:rPr>
            </w:pPr>
            <w:r>
              <w:rPr>
                <w:rFonts w:hint="eastAsia"/>
                <w:sz w:val="17"/>
                <w:szCs w:val="17"/>
                <w:lang w:val="en-US" w:eastAsia="zh-CN"/>
              </w:rPr>
              <w:t xml:space="preserve">合计</w:t>
            </w: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138.26</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138.26</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138.26</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201011</w:t>
            </w:r>
          </w:p>
        </w:tc>
        <w:tc>
          <w:tcPr>
            <w:tcW w:w="1279" w:type="dxa"/>
          </w:tcPr>
          <w:p>
            <w:pPr>
              <w:pStyle w:val="Other|1"/>
              <w:spacing w:line="326" w:lineRule="exact"/>
              <w:ind w:firstLine="0" w:firstLineChars="0"/>
              <w:jc w:val="left"/>
              <w:rPr>
                <w:rFonts w:eastAsia="宋体" w:hint="eastAsia"/>
                <w:vertAlign w:val="baseline"/>
                <w:lang w:val="en-US" w:eastAsia="zh-CN"/>
              </w:rPr>
            </w:pP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138.26</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138.26</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138.26</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6"/>
          <w:footerReference w:type="default" r:id="rId17"/>
          <w:pgSz w:w="16840" w:h="11900" w:orient="landscape"/>
          <w:pgMar w:top="2709" w:right="764" w:bottom="2709" w:left="735" w:header="2281"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2|1"/>
        <w:keepNext/>
        <w:keepLines/>
        <w:spacing w:after="240"/>
        <w:jc w:val="center"/>
      </w:pPr>
      <w:bookmarkStart w:id="19" w:name="bookmark41"/>
      <w:bookmarkStart w:id="20" w:name="bookmark43"/>
      <w:bookmarkStart w:id="21" w:name="bookmark42"/>
      <w:r>
        <w:t xml:space="preserve">支出总体情况表</w:t>
      </w:r>
      <w:bookmarkEnd w:id="19"/>
      <w:bookmarkEnd w:id="20"/>
      <w:bookmarkEnd w:id="21"/>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环江毛南族自治县龙岩乡中心幼儿园</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138.26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113.23</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25.03</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201011</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138.26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113.23</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25.03</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1.36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1.36</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2050201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学前教育</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128.76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103.72</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25.03</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4.40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4.40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3.74</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3.74</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2" w:name="bookmark46"/>
      <w:bookmarkStart w:id="23" w:name="bookmark44"/>
      <w:bookmarkStart w:id="24" w:name="bookmark45"/>
      <w:r>
        <w:t xml:space="preserve">财政拨款收支总体情况表</w:t>
      </w:r>
      <w:bookmarkEnd w:id="22"/>
      <w:bookmarkEnd w:id="23"/>
      <w:bookmarkEnd w:id="24"/>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环江毛南族自治县龙岩乡中心幼儿园</w:t>
            </w:r>
            <w:r>
              <w:rPr>
                <w:rFonts w:hint="eastAsia"/>
                <w:sz w:val="17"/>
                <w:szCs w:val="17"/>
                <w:lang w:val="en-US" w:eastAsia="zh-CN"/>
              </w:rPr>
              <w:t xml:space="preserve">                         </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138.23</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1.36</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138.23</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128.76</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4.40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3.74</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138.23</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138.26</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0.03</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138.26</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138.26</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环江毛南族自治县龙岩乡中心幼儿园</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201011</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138.26</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113.23</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111.87</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1.36</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25.03</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1.36</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1.36</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1.36</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2050201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学前教育</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128.76</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103.72</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103.72</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25.03</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4.40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4.40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4.40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3.74</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3.74</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3.74</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5" w:name="bookmark58"/>
      <w:bookmarkStart w:id="26" w:name="bookmark56"/>
      <w:bookmarkStart w:id="27" w:name="bookmark57"/>
      <w:r>
        <w:t xml:space="preserve">一般公共预算基本支出情况表</w:t>
      </w:r>
      <w:bookmarkEnd w:id="25"/>
      <w:bookmarkEnd w:id="26"/>
      <w:bookmarkEnd w:id="27"/>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环江毛南族自治县龙岩乡中心幼儿园</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 </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113.23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111.87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111.87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111.87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12.80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12.80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2.49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2.49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20.16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20.16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绩效工资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17.86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17.86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4.40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4.40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1.76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1.76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11.16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11.16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41.04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41.04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8" w:name="bookmark67"/>
      <w:bookmarkStart w:id="29" w:name="bookmark66"/>
      <w:bookmarkStart w:id="30" w:name="bookmark65"/>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环江毛南族自治县龙岩乡中心幼儿园</w:t>
            </w:r>
            <w:r>
              <w:rPr>
                <w:rFonts w:ascii="宋体" w:eastAsia="宋体" w:hAnsi="宋体" w:cs="宋体"/>
                <w:sz w:val="16"/>
                <w:u w:color="auto"/>
              </w:rPr>
              <w:t xml:space="preserve">                                           </w:t>
            </w:r>
            <w:r>
              <w:rPr>
                <w:rFonts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201011</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8"/>
      <w:bookmarkEnd w:id="29"/>
      <w:bookmarkEnd w:id="30"/>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环江毛南族自治县龙岩乡中心幼儿园</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2012999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其他群众团体事务支出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2050201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学前教育</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2080505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机关事业单位基本养老保险缴费支出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2210201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住房公积金</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环江毛南族自治县龙岩乡中心幼儿园</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环江毛南族自治县龙岩乡中心幼儿园</w:t>
            </w:r>
            <w:r>
              <w:rPr>
                <w:rFonts w:cs="宋体" w:hint="eastAsia"/>
                <w:sz w:val="17"/>
                <w:szCs w:val="17"/>
                <w:lang w:val="en-US" w:eastAsia="zh-CN"/>
              </w:rPr>
              <w:t xml:space="preserve">            </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201011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环江毛南族自治县龙岩乡中心幼儿园</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学前教育免除保教费中央补助资金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0.03</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通过学前教育免除保教费中央补助资金保障学校各项工作正常运转，为贫困幼儿家庭减轻负担。</w:t>
              <w:tab/>
              <w:tab/>
            </w:r>
            <w:r>
              <w:rPr>
                <w:rFonts w:ascii="宋体" w:eastAsia="宋体" w:hAnsi="宋体" w:cs="宋体" w:hint="eastAsia"/>
                <w:b/>
                <w:bCs/>
                <w:sz w:val="17"/>
                <w:szCs w:val="17"/>
                <w:lang w:val="en-US" w:eastAsia="zh-CN"/>
              </w:rPr>
              <w:br/>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201011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环江毛南族自治县龙岩乡中心幼儿园</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龙岩乡中心幼儿园年初预算经费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25.00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保障学校正常运转，持续改善学校基本办学条件，促进教育健康发展。</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18"/>
          <w:footerReference w:type="default" r:id="rId19"/>
          <w:pgSz w:w="16840" w:h="11900" w:orient="landscape"/>
          <w:pgMar w:top="2714" w:right="764" w:bottom="2714" w:left="735" w:header="2286"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1|1"/>
        <w:keepNext/>
        <w:keepLines/>
        <w:spacing w:before="200" w:after="0"/>
        <w:jc w:val="center"/>
        <w:rPr>
          <w:sz w:val="40"/>
          <w:szCs w:val="40"/>
        </w:rPr>
      </w:pPr>
      <w:bookmarkStart w:id="31" w:name="bookmark95"/>
      <w:bookmarkStart w:id="32" w:name="bookmark94"/>
      <w:bookmarkStart w:id="33" w:name="bookmark96"/>
      <w:r>
        <w:rPr>
          <w:sz w:val="40"/>
          <w:szCs w:val="40"/>
        </w:rPr>
        <w:t xml:space="preserve">第四部</w:t>
      </w:r>
      <w:r>
        <w:rPr>
          <w:rFonts w:hint="eastAsia"/>
          <w:sz w:val="40"/>
          <w:szCs w:val="40"/>
          <w:lang w:val="en-US" w:eastAsia="zh-CN"/>
        </w:rPr>
        <w:t xml:space="preserve">  </w:t>
      </w:r>
      <w:bookmarkStart w:id="34" w:name="_GoBack"/>
      <w:bookmarkEnd w:id="34"/>
      <w:r>
        <w:rPr>
          <w:sz w:val="40"/>
          <w:szCs w:val="40"/>
        </w:rPr>
        <w:t xml:space="preserve">分名词解释</w:t>
      </w:r>
      <w:bookmarkEnd w:id="31"/>
      <w:bookmarkEnd w:id="32"/>
      <w:bookmarkEnd w:id="33"/>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0"/>
      <w:footerReference w:type="default" r:id="rId21"/>
      <w:type w:val="continuous"/>
      <w:pgSz w:w="11900" w:h="16840" w:orient="portrait"/>
      <w:pgMar w:top="1302" w:right="1735" w:bottom="1568" w:left="1793" w:header="874" w:footer="3" w:gutter="0"/>
      <w:pgBorders>
        <w:top w:val="none" w:sz="0" w:space="0" w:color="auto"/>
        <w:left w:val="none" w:sz="0" w:space="0" w:color="auto"/>
        <w:bottom w:val="none" w:sz="0" w:space="0" w:color="auto"/>
        <w:right w:val="none" w:sz="0" w:space="0" w:color="auto"/>
      </w:pgBorders>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3467"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6453"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3468"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6454"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2"/>
      <w:numFmt w:val="decimal"/>
      <w:suff w:val="tab"/>
      <w:lvlText w:val="%1."/>
      <w:lvlJc w:val="left"/>
      <w:pPr>
        <w:tabs>
          <w:tab w:val="left" w:pos="312"/>
        </w:tabs>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80"/>
  <w:bordersDoNotSurroundFooter w:val="0"/>
  <w:bordersDoNotSurroundHeader w:val="0"/>
  <w:doNotTrackMoves/>
  <w:documentProtection w:enforcement="1" w:edit="readOnly" w:salt="J7SFhiILTtvyTN6Ifg1sJA==" w:hash="miq7bwg2hSeDdUUcsu/2q4Ap8LrZf0ffAzXq77PNC9AyFTOjVYZ0wBzP2xyMKunz6z6xObC9f9fpWikj1Lk7AA=="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ODFiOTZkYjkwN2Q1MTBhY2U1NDI3ZmEwNzcyMDM4OG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5.xml" Type="http://schemas.openxmlformats.org/officeDocument/2006/relationships/chart"/><Relationship Id="rId11" Target="charts/chart6.xml" Type="http://schemas.openxmlformats.org/officeDocument/2006/relationships/chart"/><Relationship Id="rId12" Target="header1.xml" Type="http://schemas.openxmlformats.org/officeDocument/2006/relationships/head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theme/theme1.xml" Type="http://schemas.openxmlformats.org/officeDocument/2006/relationships/theme"/><Relationship Id="rId23" Target="styles.xml" Type="http://schemas.openxmlformats.org/officeDocument/2006/relationships/styles"/><Relationship Id="rId24" Target="webSettings.xml" Type="http://schemas.openxmlformats.org/officeDocument/2006/relationships/webSettings"/><Relationship Id="rId25" Target="numbering.xml" Type="http://schemas.openxmlformats.org/officeDocument/2006/relationships/numbering"/><Relationship Id="rId26" Target="fontTable.xml" Type="http://schemas.openxmlformats.org/officeDocument/2006/relationships/fontTable"/><Relationship Id="rId27"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footer1.xml" Type="http://schemas.openxmlformats.org/officeDocument/2006/relationships/footer"/><Relationship Id="rId6" Target="charts/chart1.xml" Type="http://schemas.openxmlformats.org/officeDocument/2006/relationships/chart"/><Relationship Id="rId7" Target="charts/chart2.xml" Type="http://schemas.openxmlformats.org/officeDocument/2006/relationships/chart"/><Relationship Id="rId8" Target="charts/chart3.xml" Type="http://schemas.openxmlformats.org/officeDocument/2006/relationships/chart"/><Relationship Id="rId9" Target="charts/chart4.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138.26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Sheet1!$A$2:$A$5</c:f>
              <c:strCache>
                <c:ptCount val="4"/>
                <c:pt idx="0">
                  <c:v>一般公共服务支出</c:v>
                </c:pt>
                <c:pt idx="1">
                  <c:v>教育支出</c:v>
                </c:pt>
                <c:pt idx="2">
                  <c:v>社会保障和就业支出</c:v>
                </c:pt>
                <c:pt idx="3">
                  <c:v>住房保障支出</c:v>
                </c:pt>
              </c:strCache>
            </c:strRef>
          </c:cat>
          <c:val>
            <c:numRef>
              <c:f>Sheet1!$B$2:$B$5</c:f>
              <c:numCache>
                <c:ptCount val="4"/>
                <c:pt idx="0">
                  <c:v>1.36</c:v>
                </c:pt>
                <c:pt idx="1">
                  <c:v>128.72</c:v>
                </c:pt>
                <c:pt idx="2">
                  <c:v>4.4</c:v>
                </c:pt>
                <c:pt idx="3">
                  <c:v>3.74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Sheet1!$A$2:$A$3</c:f>
              <c:strCache>
                <c:ptCount val="2"/>
                <c:pt idx="0">
                  <c:v>收入</c:v>
                </c:pt>
                <c:pt idx="1">
                  <c:v>支出</c:v>
                </c:pt>
              </c:strCache>
            </c:strRef>
          </c:cat>
          <c:val>
            <c:numRef>
              <c:f>Sheet1!$B$2:$B$3</c:f>
              <c:numCache>
                <c:formatCode>General</c:formatCode>
                <c:ptCount val="2"/>
                <c:pt idx="0">
                  <c:v>136.17</c:v>
                </c:pt>
                <c:pt idx="1">
                  <c:v>136.17</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Sheet1!$A$2:$A$3</c:f>
              <c:strCache>
                <c:ptCount val="2"/>
                <c:pt idx="0">
                  <c:v>收入</c:v>
                </c:pt>
                <c:pt idx="1">
                  <c:v>支出</c:v>
                </c:pt>
              </c:strCache>
            </c:strRef>
          </c:cat>
          <c:val>
            <c:numRef>
              <c:f>Sheet1!$C$2:$C$3</c:f>
              <c:numCache>
                <c:formatCode>General</c:formatCode>
                <c:ptCount val="2"/>
                <c:pt idx="0">
                  <c:v>138.23</c:v>
                </c:pt>
                <c:pt idx="1">
                  <c:v>138.23</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113.23</c:v>
                </c:pt>
              </c:numCache>
            </c:numRef>
          </c:val>
        </c:ser>
        <c:ser>
          <c:idx val="1"/>
          <c:order val="1"/>
          <c:tx>
            <c:strRef>
              <c:f>Sheet1!$C$1</c:f>
              <c:strCache>
                <c:ptCount val="1"/>
                <c:pt idx="0">
                  <c:v>结转下年支出</c:v>
                </c:pt>
              </c:strCache>
            </c:strRef>
          </c:tx>
          <c:cat>
            <c:strRef>
              <c:f>Sheet1!$A$2</c:f>
              <c:strCache>
                <c:ptCount val="1"/>
                <c:pt idx="0">
                  <c:v>上年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上年</c:v>
                </c:pt>
              </c:strCache>
            </c:strRef>
          </c:cat>
          <c:val>
            <c:numRef>
              <c:f>Sheet1!$D$2</c:f>
              <c:numCache>
                <c:ptCount val="1"/>
                <c:pt idx="0">
                  <c:v>25.0</c:v>
                </c:pt>
              </c:numCache>
            </c:numRef>
          </c:val>
        </c:ser>
        <c:ser>
          <c:idx val="3"/>
          <c:order val="3"/>
          <c:tx>
            <c:strRef>
              <c:f>Sheet1!$E$1</c:f>
              <c:strCache>
                <c:ptCount val="1"/>
                <c:pt idx="0">
                  <c:v>公用经费</c:v>
                </c:pt>
              </c:strCache>
            </c:strRef>
          </c:tx>
          <c:cat>
            <c:strRef>
              <c:f>Sheet1!$A$2</c:f>
              <c:strCache>
                <c:ptCount val="1"/>
                <c:pt idx="0">
                  <c:v>上年</c:v>
                </c:pt>
              </c:strCache>
            </c:strRef>
          </c:cat>
          <c:val>
            <c:numRef>
              <c:f>Sheet1!$E$2</c:f>
              <c:numCache>
                <c:ptCount val="1"/>
                <c:pt idx="0">
                  <c:v>1.36</c:v>
                </c:pt>
              </c:numCache>
            </c:numRef>
          </c:val>
        </c:ser>
        <c:ser>
          <c:idx val="4"/>
          <c:order val="4"/>
          <c:tx>
            <c:strRef>
              <c:f>Sheet1!$F$1</c:f>
              <c:strCache>
                <c:ptCount val="1"/>
                <c:pt idx="0">
                  <c:v>人员经费</c:v>
                </c:pt>
              </c:strCache>
            </c:strRef>
          </c:tx>
          <c:cat>
            <c:strRef>
              <c:f>Sheet1!$A$2</c:f>
              <c:strCache>
                <c:ptCount val="1"/>
                <c:pt idx="0">
                  <c:v>上年</c:v>
                </c:pt>
              </c:strCache>
            </c:strRef>
          </c:cat>
          <c:val>
            <c:numRef>
              <c:f>Sheet1!$F$2</c:f>
              <c:numCache>
                <c:ptCount val="1"/>
                <c:pt idx="0">
                  <c:v>111.87</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111.87</c:v>
                </c:pt>
                <c:pt idx="1">
                  <c:v>1.36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公务用车购置及运行费预算</c:v>
                </c:pt>
                <c:pt idx="1">
                  <c:v>因公出国（境）经费预算</c:v>
                </c:pt>
                <c:pt idx="2">
                  <c:v>公务接待费预算</c:v>
                </c:pt>
              </c:strCache>
            </c:strRef>
          </c:cat>
          <c:val>
            <c:numRef>
              <c:f>Sheet1!$B$2:$B$4</c:f>
              <c:numCache>
                <c:formatCode>General</c:formatCode>
                <c:ptCount val="3"/>
                <c:pt idx="0">
                  <c:v>0.0</c:v>
                </c:pt>
                <c:pt idx="1">
                  <c:v>0.0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公务用车购置及运行费预算</c:v>
                </c:pt>
                <c:pt idx="1">
                  <c:v>因公出国（境）经费预算</c:v>
                </c:pt>
                <c:pt idx="2">
                  <c:v>公务接待费预算</c:v>
                </c:pt>
              </c:strCache>
            </c:strRef>
          </c:cat>
          <c:val>
            <c:numRef>
              <c:f>Sheet1!$C$2:$C$4</c:f>
              <c:numCache>
                <c:formatCode>General</c:formatCode>
                <c:ptCount val="3"/>
                <c:pt idx="0">
                  <c:v>0.0</c:v>
                </c:pt>
                <c:pt idx="1">
                  <c:v>0.0</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C D D</cp:lastModifiedBy>
  <dcterms:modified xsi:type="dcterms:W3CDTF">2024-02-27T09:38:28Z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10</TotalTime>
  <ScaleCrop>false</ScaleCrop>
  <LinksUpToDate>false</LinksUpToDate>
  <CharactersWithSpaces>11333</CharactersWithSpaces>
  <Application>WPS Office_12.1.0.16120_F1E327BC-269C-435d-A152-05C5408002CA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88404FF73E4A4D02B71DC44154D3F401_13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10</TotalTime>
  <Pages>35</Pages>
  <Words>8576</Words>
  <Characters>11046</Characters>
  <Application>WPS Office_12.1.0.16120_F1E327BC-269C-435d-A152-05C5408002CA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C D D</cp:lastModifiedBy>
  <dcterms:modified xsi:type="dcterms:W3CDTF">2024-02-29T09:39:23Z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2052-12.1.0.16120</vt:lpstr>
  </property>
  <property fmtid="{D5CDD505-2E9C-101B-9397-08002B2CF9AE}" pid="3" name="ICV">
    <vt:lpstr>88404FF73E4A4D02B71DC44154D3F401_13</vt:lpstr>
  </property>
</Properties>
</file>