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环江毛南族自治县明伦镇国土规建环保安监站</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环江毛南族自治县明伦镇国土规建环保安监站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环江毛南族自治县明伦镇国土规建环保安监站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环江毛南族自治县明伦镇国土规建环保安监站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环江毛南族自治县明伦镇国土规建环保安监站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明伦镇国土规建环保安监站主要职能是宣传并贯彻执行有关自然资源、村镇建设、农村宅基地管理、生态环境保护、环境卫生、应急管理等领域的方针、政策和法律法规；协助有关自然资源、村镇建设、农村宅基地管理、生态环境保护、环境卫生、应急管理、消防等领域的管理工作和相关信访、纠纷、事故的调查处理工作；受委托履行行政监督检查和行政处罚等。</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本部门的上级主管部门是环江毛南族自治县明伦镇人民政府，是财政全额拨款的事业单位，人员编制共13名，领导职数：主任1名。本部门无内设机构。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环江毛南族自治县明伦镇国土规建环保安监站</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134.82</w:t>
      </w:r>
      <w:r>
        <w:rPr>
          <w:rFonts w:hint="eastAsia"/>
          <w:b w:val="0"/>
          <w:bCs w:val="0"/>
          <w:sz w:val="28"/>
          <w:szCs w:val="28"/>
        </w:rPr>
        <w:t xml:space="preserve">万元，总支出</w:t>
      </w:r>
      <w:r>
        <w:rPr>
          <w:rFonts w:hint="eastAsia"/>
          <w:sz w:val="28"/>
          <w:szCs w:val="28"/>
          <w:lang w:val="en-US" w:eastAsia="zh-CN"/>
        </w:rPr>
        <w:t xml:space="preserve">134.82</w:t>
      </w:r>
      <w:r>
        <w:rPr>
          <w:rFonts w:hint="eastAsia"/>
          <w:b w:val="0"/>
          <w:bCs w:val="0"/>
          <w:sz w:val="28"/>
          <w:szCs w:val="28"/>
        </w:rPr>
        <w:t xml:space="preserve">万元。总收入较2023年度预算数</w:t>
      </w:r>
      <w:r>
        <w:rPr>
          <w:rFonts w:hint="eastAsia"/>
          <w:sz w:val="28"/>
          <w:szCs w:val="28"/>
          <w:lang w:val="en-US" w:eastAsia="zh-CN"/>
        </w:rPr>
        <w:t xml:space="preserve">109.98</w:t>
      </w:r>
      <w:r>
        <w:rPr>
          <w:rFonts w:hint="eastAsia"/>
          <w:b w:val="0"/>
          <w:bCs w:val="0"/>
          <w:sz w:val="28"/>
          <w:szCs w:val="28"/>
        </w:rPr>
        <w:t xml:space="preserve">万元，</w:t>
      </w:r>
      <w:r>
        <w:rPr>
          <w:rFonts w:hint="eastAsia"/>
          <w:sz w:val="28"/>
          <w:szCs w:val="28"/>
        </w:rPr>
        <w:t xml:space="preserve">增加24.84</w:t>
      </w:r>
      <w:r>
        <w:rPr>
          <w:rFonts w:hint="eastAsia"/>
          <w:b w:val="0"/>
          <w:bCs w:val="0"/>
          <w:sz w:val="28"/>
          <w:szCs w:val="28"/>
        </w:rPr>
        <w:t xml:space="preserve">万元，</w:t>
      </w:r>
      <w:r>
        <w:rPr>
          <w:rFonts w:hint="eastAsia"/>
          <w:sz w:val="28"/>
          <w:szCs w:val="28"/>
        </w:rPr>
        <w:t xml:space="preserve">增长22.59%</w:t>
      </w:r>
      <w:r>
        <w:rPr>
          <w:rFonts w:hint="eastAsia"/>
          <w:b w:val="0"/>
          <w:bCs w:val="0"/>
          <w:sz w:val="28"/>
          <w:szCs w:val="28"/>
        </w:rPr>
        <w:t xml:space="preserve">，主要原因是</w:t>
      </w:r>
      <w:r>
        <w:rPr>
          <w:rFonts w:hint="eastAsia"/>
          <w:highlight w:val="none"/>
          <w:lang w:val="en-US" w:eastAsia="zh-CN"/>
        </w:rPr>
        <w:t xml:space="preserve">有新进人员，2024年人员经费增加</w:t>
      </w:r>
      <w:r>
        <w:rPr>
          <w:rFonts w:hint="eastAsia"/>
          <w:b w:val="0"/>
          <w:bCs w:val="0"/>
          <w:sz w:val="28"/>
          <w:szCs w:val="28"/>
        </w:rPr>
        <w:t xml:space="preserve">。总支出较2023年度预算数</w:t>
      </w:r>
      <w:r>
        <w:rPr>
          <w:rFonts w:hint="eastAsia"/>
          <w:sz w:val="28"/>
          <w:szCs w:val="28"/>
          <w:lang w:val="en-US" w:eastAsia="zh-CN"/>
        </w:rPr>
        <w:t xml:space="preserve">109.98</w:t>
      </w:r>
      <w:r>
        <w:rPr>
          <w:rFonts w:hint="eastAsia"/>
          <w:b w:val="0"/>
          <w:bCs w:val="0"/>
          <w:sz w:val="28"/>
          <w:szCs w:val="28"/>
        </w:rPr>
        <w:t xml:space="preserve">万元，</w:t>
      </w:r>
      <w:r>
        <w:rPr>
          <w:rFonts w:hint="eastAsia"/>
          <w:sz w:val="28"/>
          <w:szCs w:val="28"/>
        </w:rPr>
        <w:t xml:space="preserve">增加24.84</w:t>
      </w:r>
      <w:r>
        <w:rPr>
          <w:rFonts w:hint="eastAsia"/>
          <w:b w:val="0"/>
          <w:bCs w:val="0"/>
          <w:sz w:val="28"/>
          <w:szCs w:val="28"/>
        </w:rPr>
        <w:t xml:space="preserve">万元，</w:t>
      </w:r>
      <w:r>
        <w:rPr>
          <w:rFonts w:hint="eastAsia"/>
          <w:sz w:val="28"/>
          <w:szCs w:val="28"/>
        </w:rPr>
        <w:t xml:space="preserve">增长22.59%</w:t>
      </w:r>
      <w:r>
        <w:rPr>
          <w:rFonts w:hint="eastAsia"/>
          <w:b w:val="0"/>
          <w:bCs w:val="0"/>
          <w:sz w:val="28"/>
          <w:szCs w:val="28"/>
        </w:rPr>
        <w:t xml:space="preserve">，主要原因是</w:t>
      </w:r>
      <w:r>
        <w:rPr>
          <w:rFonts w:hint="eastAsia"/>
          <w:highlight w:val="none"/>
          <w:lang w:val="en-US" w:eastAsia="zh-CN"/>
        </w:rPr>
        <w:t xml:space="preserve">有新进人员，2024年人员经费增加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69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134.82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109.98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增加24.84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增长22.59%</w:t>
      </w:r>
      <w:r>
        <w:rPr>
          <w:rFonts w:ascii="宋体" w:eastAsia="宋体" w:hAnsi="宋体" w:cs="宋体" w:hint="eastAsia"/>
          <w:sz w:val="28"/>
          <w:szCs w:val="28"/>
          <w:u w:color="auto"/>
        </w:rPr>
        <w:t xml:space="preserve">，主要原因是</w:t>
      </w:r>
      <w:r>
        <w:rPr>
          <w:rFonts w:hint="eastAsia"/>
          <w:highlight w:val="none"/>
          <w:lang w:val="en-US" w:eastAsia="zh-CN"/>
        </w:rPr>
        <w:t xml:space="preserve">有新进人员，2024年人员经费增加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69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134.82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109.98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增加24.84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增长22.59%</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有新进人员，2024年人员经费增加。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一般公共服务支出1.23万元、社会保障和就业支出15.69万元、城乡社区支出104.07万元、住房保障支出13.84万元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社会保障和就业支出</w:t>
      </w:r>
      <w:r>
        <w:rPr>
          <w:rFonts w:hint="eastAsia"/>
          <w:lang w:val="en-US" w:eastAsia="zh-CN"/>
        </w:rPr>
        <w:t xml:space="preserve">15.69</w:t>
      </w:r>
      <w:r>
        <w:rPr>
          <w:rFonts w:hint="eastAsia"/>
        </w:rPr>
        <w:t xml:space="preserve">万元，占支出总预算</w:t>
      </w:r>
      <w:r>
        <w:rPr>
          <w:rFonts w:hint="eastAsia"/>
          <w:lang w:val="en-US" w:eastAsia="zh-CN"/>
        </w:rPr>
        <w:t xml:space="preserve">11.64%</w:t>
      </w:r>
      <w:r>
        <w:rPr>
          <w:rFonts w:hint="eastAsia"/>
        </w:rPr>
        <w:t xml:space="preserve">,比上年</w:t>
      </w:r>
      <w:r>
        <w:rPr>
          <w:rFonts w:hint="eastAsia"/>
          <w:lang w:val="en-US" w:eastAsia="zh-CN"/>
        </w:rPr>
        <w:t xml:space="preserve">减少0.77</w:t>
      </w:r>
      <w:r>
        <w:rPr>
          <w:rFonts w:hint="eastAsia"/>
        </w:rPr>
        <w:t xml:space="preserve">万元，</w:t>
      </w:r>
      <w:r>
        <w:rPr>
          <w:rFonts w:hint="eastAsia"/>
          <w:lang w:val="en-US" w:eastAsia="zh-CN"/>
        </w:rPr>
        <w:t xml:space="preserve">减少4.68%</w:t>
      </w:r>
      <w:r>
        <w:rPr>
          <w:rFonts w:hint="eastAsia"/>
        </w:rPr>
        <w:t xml:space="preserve">,</w:t>
      </w:r>
      <w:r>
        <w:rPr>
          <w:rFonts w:hint="eastAsia"/>
          <w:highlight w:val="none"/>
        </w:rPr>
        <w:t xml:space="preserve">主要原因是：</w:t>
      </w:r>
      <w:r>
        <w:rPr>
          <w:rFonts w:hint="eastAsia"/>
          <w:highlight w:val="none"/>
          <w:lang w:val="en-US" w:eastAsia="zh-CN"/>
        </w:rPr>
        <w:t xml:space="preserve">部门人员社会保障和就业支出减少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城乡社区支出</w:t>
      </w:r>
      <w:r>
        <w:rPr>
          <w:rFonts w:hint="eastAsia"/>
          <w:lang w:val="en-US" w:eastAsia="zh-CN"/>
        </w:rPr>
        <w:t xml:space="preserve">104.07</w:t>
      </w:r>
      <w:r>
        <w:rPr>
          <w:rFonts w:hint="eastAsia"/>
        </w:rPr>
        <w:t xml:space="preserve">万元，占支出总预算</w:t>
      </w:r>
      <w:r>
        <w:rPr>
          <w:rFonts w:hint="eastAsia"/>
          <w:lang w:val="en-US" w:eastAsia="zh-CN"/>
        </w:rPr>
        <w:t xml:space="preserve">77.19%</w:t>
      </w:r>
      <w:r>
        <w:rPr>
          <w:rFonts w:hint="eastAsia"/>
        </w:rPr>
        <w:t xml:space="preserve">,比上年</w:t>
      </w:r>
      <w:r>
        <w:rPr>
          <w:rFonts w:hint="eastAsia"/>
          <w:lang w:val="en-US" w:eastAsia="zh-CN"/>
        </w:rPr>
        <w:t xml:space="preserve">增长24.95</w:t>
      </w:r>
      <w:r>
        <w:rPr>
          <w:rFonts w:hint="eastAsia"/>
        </w:rPr>
        <w:t xml:space="preserve">万元，</w:t>
      </w:r>
      <w:r>
        <w:rPr>
          <w:rFonts w:hint="eastAsia"/>
          <w:lang w:val="en-US" w:eastAsia="zh-CN"/>
        </w:rPr>
        <w:t xml:space="preserve">增长31.53%</w:t>
      </w:r>
      <w:r>
        <w:rPr>
          <w:rFonts w:hint="eastAsia"/>
        </w:rPr>
        <w:t xml:space="preserve">,</w:t>
      </w:r>
      <w:r>
        <w:rPr>
          <w:rFonts w:hint="eastAsia"/>
          <w:highlight w:val="none"/>
        </w:rPr>
        <w:t xml:space="preserve">主要原因是：</w:t>
      </w:r>
      <w:r>
        <w:rPr>
          <w:rFonts w:hint="eastAsia"/>
          <w:highlight w:val="none"/>
          <w:lang w:val="en-US" w:eastAsia="zh-CN"/>
        </w:rPr>
        <w:t xml:space="preserve">有新进人员，2024年人员经费增加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13.84</w:t>
      </w:r>
      <w:r>
        <w:rPr>
          <w:rFonts w:hint="eastAsia"/>
        </w:rPr>
        <w:t xml:space="preserve">万元，占支出总预算</w:t>
      </w:r>
      <w:r>
        <w:rPr>
          <w:rFonts w:hint="eastAsia"/>
          <w:lang w:val="en-US" w:eastAsia="zh-CN"/>
        </w:rPr>
        <w:t xml:space="preserve">10.27%</w:t>
      </w:r>
      <w:r>
        <w:rPr>
          <w:rFonts w:hint="eastAsia"/>
        </w:rPr>
        <w:t xml:space="preserve">,比上年</w:t>
      </w:r>
      <w:r>
        <w:rPr>
          <w:rFonts w:hint="eastAsia"/>
          <w:lang w:val="en-US" w:eastAsia="zh-CN"/>
        </w:rPr>
        <w:t xml:space="preserve">增长1.50</w:t>
      </w:r>
      <w:r>
        <w:rPr>
          <w:rFonts w:hint="eastAsia"/>
        </w:rPr>
        <w:t xml:space="preserve">万元，</w:t>
      </w:r>
      <w:r>
        <w:rPr>
          <w:rFonts w:hint="eastAsia"/>
          <w:lang w:val="en-US" w:eastAsia="zh-CN"/>
        </w:rPr>
        <w:t xml:space="preserve">增长12.16%</w:t>
      </w:r>
      <w:r>
        <w:rPr>
          <w:rFonts w:hint="eastAsia"/>
        </w:rPr>
        <w:t xml:space="preserve">,</w:t>
      </w:r>
      <w:r>
        <w:rPr>
          <w:rFonts w:hint="eastAsia"/>
          <w:highlight w:val="none"/>
        </w:rPr>
        <w:t xml:space="preserve">主要原因是：</w:t>
      </w:r>
      <w:r>
        <w:rPr>
          <w:rFonts w:hint="eastAsia"/>
          <w:highlight w:val="none"/>
          <w:lang w:val="en-US" w:eastAsia="zh-CN"/>
        </w:rPr>
        <w:t xml:space="preserve">有新进人员，2024年人员经费增加，调整公积金基数，公积金预算支出增加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1.23</w:t>
      </w:r>
      <w:r>
        <w:rPr>
          <w:rFonts w:hint="eastAsia"/>
        </w:rPr>
        <w:t xml:space="preserve">万元，占支出总预算</w:t>
      </w:r>
      <w:r>
        <w:rPr>
          <w:rFonts w:hint="eastAsia"/>
          <w:lang w:val="en-US" w:eastAsia="zh-CN"/>
        </w:rPr>
        <w:t xml:space="preserve">0.91%</w:t>
      </w:r>
      <w:r>
        <w:rPr>
          <w:rFonts w:hint="eastAsia"/>
        </w:rPr>
        <w:t xml:space="preserve">,比上年</w:t>
      </w:r>
      <w:r>
        <w:rPr>
          <w:rFonts w:hint="eastAsia"/>
          <w:lang w:val="en-US" w:eastAsia="zh-CN"/>
        </w:rPr>
        <w:t xml:space="preserve">减少0.83</w:t>
      </w:r>
      <w:r>
        <w:rPr>
          <w:rFonts w:hint="eastAsia"/>
        </w:rPr>
        <w:t xml:space="preserve">万元，</w:t>
      </w:r>
      <w:r>
        <w:rPr>
          <w:rFonts w:hint="eastAsia"/>
          <w:lang w:val="en-US" w:eastAsia="zh-CN"/>
        </w:rPr>
        <w:t xml:space="preserve">减少40.29%</w:t>
      </w:r>
      <w:r>
        <w:rPr>
          <w:rFonts w:hint="eastAsia"/>
        </w:rPr>
        <w:t xml:space="preserve">,</w:t>
      </w:r>
      <w:r>
        <w:rPr>
          <w:rFonts w:hint="eastAsia"/>
          <w:highlight w:val="none"/>
        </w:rPr>
        <w:t xml:space="preserve">主要原因是：</w:t>
      </w:r>
      <w:r>
        <w:rPr>
          <w:rFonts w:hint="eastAsia"/>
          <w:highlight w:val="none"/>
          <w:lang w:val="en-US" w:eastAsia="zh-CN"/>
        </w:rPr>
        <w:t xml:space="preserve">本部门2024年工会经费分配减少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134.82</w:t>
      </w:r>
      <w:r>
        <w:rPr>
          <w:rFonts w:hint="eastAsia"/>
        </w:rPr>
        <w:t xml:space="preserve">万元，占支出预算</w:t>
      </w:r>
      <w:r>
        <w:rPr>
          <w:u w:color="auto"/>
        </w:rPr>
        <w:t xml:space="preserve">100.00%</w:t>
      </w:r>
      <w:r>
        <w:rPr>
          <w:u w:color="auto"/>
        </w:rPr>
        <w:t xml:space="preserve">,比上年</w:t>
      </w:r>
      <w:r>
        <w:rPr>
          <w:u w:color="auto"/>
        </w:rPr>
        <w:t xml:space="preserve">增长24.84</w:t>
      </w:r>
      <w:r>
        <w:rPr>
          <w:u w:color="auto"/>
        </w:rPr>
        <w:t xml:space="preserve">万元，</w:t>
      </w:r>
      <w:r>
        <w:rPr>
          <w:u w:color="auto"/>
        </w:rPr>
        <w:t xml:space="preserve">增长22.59%</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130.71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96.95%</w:t>
      </w:r>
      <w:r>
        <w:rPr>
          <w:rFonts w:hint="eastAsia"/>
        </w:rPr>
        <w:t xml:space="preserve">,</w:t>
      </w:r>
      <w:r>
        <w:t xml:space="preserve">比上年</w:t>
      </w:r>
      <w:r>
        <w:rPr>
          <w:rFonts w:hint="eastAsia"/>
        </w:rPr>
        <w:t xml:space="preserve">增长25.67</w:t>
      </w:r>
      <w:r>
        <w:t xml:space="preserve">万元，</w:t>
      </w:r>
      <w:r>
        <w:rPr>
          <w:rFonts w:hint="eastAsia"/>
        </w:rPr>
        <w:t xml:space="preserve">增长24.44%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有新进人员，2024年人员经费增加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4.11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3.05%</w:t>
      </w:r>
      <w:r>
        <w:rPr>
          <w:rFonts w:hint="eastAsia"/>
        </w:rPr>
        <w:t xml:space="preserve">,</w:t>
      </w:r>
      <w:r>
        <w:t xml:space="preserve">比上年</w:t>
      </w:r>
      <w:r>
        <w:rPr>
          <w:rFonts w:hint="eastAsia"/>
        </w:rPr>
        <w:t xml:space="preserve">减少0.83</w:t>
      </w:r>
      <w:r>
        <w:t xml:space="preserve">万元，</w:t>
      </w:r>
      <w:r>
        <w:rPr>
          <w:rFonts w:hint="eastAsia"/>
        </w:rPr>
        <w:t xml:space="preserve">减少16.80%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本部门2024年工会经费分配、办公支出减少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0.00%</w:t>
      </w:r>
      <w:r>
        <w:rPr>
          <w:rFonts w:hint="eastAsia"/>
        </w:rPr>
        <w:t xml:space="preserve">,</w:t>
      </w:r>
      <w:r>
        <w:t xml:space="preserve">比上年</w:t>
      </w:r>
      <w:r>
        <w:rPr>
          <w:rFonts w:hint="eastAsia"/>
        </w:rPr>
        <w:t xml:space="preserve">减少0.01</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落实八项规定，减少不必要的开支</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69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134.82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134.82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109.98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增加24.84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增长22.59%</w:t>
      </w:r>
      <w:r>
        <w:rPr>
          <w:rFonts w:ascii="宋体" w:eastAsia="宋体" w:hAnsi="宋体" w:cs="宋体" w:hint="eastAsia"/>
          <w:sz w:val="28"/>
          <w:szCs w:val="28"/>
        </w:rPr>
        <w:t xml:space="preserve">，主要原因是</w:t>
      </w:r>
      <w:r>
        <w:rPr>
          <w:rFonts w:hint="eastAsia"/>
          <w:highlight w:val="none"/>
          <w:lang w:val="en-US" w:eastAsia="zh-CN"/>
        </w:rPr>
        <w:t xml:space="preserve">有新进人员，2024年人员经费增加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109.98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增加24.84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增长22.59%</w:t>
      </w:r>
      <w:r>
        <w:rPr>
          <w:rFonts w:ascii="宋体" w:eastAsia="宋体" w:hAnsi="宋体" w:cs="宋体" w:hint="eastAsia"/>
          <w:sz w:val="28"/>
          <w:szCs w:val="28"/>
        </w:rPr>
        <w:t xml:space="preserve">，主要原因是</w:t>
      </w:r>
      <w:r>
        <w:rPr>
          <w:rFonts w:hint="eastAsia"/>
          <w:highlight w:val="none"/>
          <w:lang w:val="en-US" w:eastAsia="zh-CN"/>
        </w:rPr>
        <w:t xml:space="preserve">有新进人员，2024年人员经费增加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69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134.82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109.98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增加24.84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增长22.59%</w:t>
      </w:r>
      <w:r>
        <w:rPr>
          <w:rFonts w:ascii="宋体" w:eastAsia="宋体" w:hAnsi="宋体" w:cs="宋体" w:hint="eastAsia"/>
          <w:sz w:val="28"/>
          <w:szCs w:val="28"/>
        </w:rPr>
        <w:t xml:space="preserve">，主要原因是</w:t>
      </w:r>
      <w:r>
        <w:rPr>
          <w:rFonts w:hint="eastAsia"/>
          <w:highlight w:val="none"/>
          <w:lang w:val="en-US" w:eastAsia="zh-CN"/>
        </w:rPr>
        <w:t xml:space="preserve">有新进人员，2024年人员经费增加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1.23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2.06</w:t>
      </w:r>
      <w:r>
        <w:rPr>
          <w:rFonts w:ascii="宋体" w:eastAsia="宋体" w:hAnsi="宋体" w:cs="宋体" w:hint="eastAsia"/>
          <w:sz w:val="28"/>
          <w:szCs w:val="28"/>
        </w:rPr>
        <w:t xml:space="preserve">万元，</w:t>
      </w:r>
      <w:r>
        <w:rPr>
          <w:rFonts w:ascii="宋体" w:eastAsia="宋体" w:hAnsi="宋体" w:cs="宋体"/>
          <w:sz w:val="28"/>
          <w:u w:color="auto"/>
        </w:rPr>
        <w:t xml:space="preserve">减少0.83</w:t>
      </w:r>
      <w:r>
        <w:rPr>
          <w:rFonts w:ascii="宋体" w:eastAsia="宋体" w:hAnsi="宋体" w:cs="宋体" w:hint="eastAsia"/>
          <w:sz w:val="28"/>
          <w:szCs w:val="28"/>
        </w:rPr>
        <w:t xml:space="preserve">万元，</w:t>
      </w:r>
      <w:r>
        <w:rPr>
          <w:rFonts w:ascii="宋体" w:eastAsia="宋体" w:hAnsi="宋体" w:cs="宋体"/>
          <w:sz w:val="28"/>
          <w:u w:color="auto"/>
        </w:rPr>
        <w:t xml:space="preserve">减少40.29%</w:t>
      </w:r>
      <w:r>
        <w:rPr>
          <w:rFonts w:ascii="宋体" w:eastAsia="宋体" w:hAnsi="宋体" w:cs="宋体" w:hint="eastAsia"/>
          <w:sz w:val="28"/>
          <w:szCs w:val="28"/>
        </w:rPr>
        <w:t xml:space="preserve">，主要原因是：</w:t>
      </w:r>
      <w:r>
        <w:rPr>
          <w:rFonts w:hint="eastAsia"/>
          <w:highlight w:val="none"/>
        </w:rPr>
        <w:t xml:space="preserve">本部门2024年工会经费分配减少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13.84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10.27%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12.34</w:t>
      </w:r>
      <w:r>
        <w:rPr>
          <w:rFonts w:ascii="宋体" w:eastAsia="宋体" w:hAnsi="宋体" w:cs="宋体" w:hint="eastAsia"/>
          <w:sz w:val="28"/>
          <w:szCs w:val="28"/>
        </w:rPr>
        <w:t xml:space="preserve">万元，</w:t>
      </w:r>
      <w:r>
        <w:rPr>
          <w:rFonts w:ascii="宋体" w:eastAsia="宋体" w:hAnsi="宋体" w:cs="宋体"/>
          <w:sz w:val="28"/>
          <w:u w:color="auto"/>
        </w:rPr>
        <w:t xml:space="preserve">增长1.50</w:t>
      </w:r>
      <w:r>
        <w:rPr>
          <w:rFonts w:ascii="宋体" w:eastAsia="宋体" w:hAnsi="宋体" w:cs="宋体" w:hint="eastAsia"/>
          <w:sz w:val="28"/>
          <w:szCs w:val="28"/>
        </w:rPr>
        <w:t xml:space="preserve">万元，</w:t>
      </w:r>
      <w:r>
        <w:rPr>
          <w:rFonts w:ascii="宋体" w:eastAsia="宋体" w:hAnsi="宋体" w:cs="宋体"/>
          <w:sz w:val="28"/>
          <w:u w:color="auto"/>
        </w:rPr>
        <w:t xml:space="preserve">增长12.16%</w:t>
      </w:r>
      <w:r>
        <w:rPr>
          <w:rFonts w:ascii="宋体" w:eastAsia="宋体" w:hAnsi="宋体" w:cs="宋体" w:hint="eastAsia"/>
          <w:sz w:val="28"/>
          <w:szCs w:val="28"/>
        </w:rPr>
        <w:t xml:space="preserve">，主要原因是：</w:t>
      </w:r>
      <w:r>
        <w:rPr>
          <w:rFonts w:hint="eastAsia"/>
          <w:highlight w:val="none"/>
        </w:rPr>
        <w:t xml:space="preserve">有新进人员，2024年人员经费增加，调整公积调整公积金基数，公积金预算支出增加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城乡社区支出</w:t>
      </w:r>
      <w:r>
        <w:rPr>
          <w:rFonts w:ascii="宋体" w:eastAsia="宋体" w:hAnsi="宋体" w:cs="宋体" w:hint="eastAsia"/>
          <w:sz w:val="28"/>
          <w:szCs w:val="28"/>
        </w:rPr>
        <w:t xml:space="preserve">（类）支出</w:t>
      </w:r>
      <w:r>
        <w:rPr>
          <w:rFonts w:ascii="宋体" w:eastAsia="宋体" w:hAnsi="宋体" w:cs="宋体"/>
          <w:sz w:val="28"/>
          <w:u w:color="auto"/>
        </w:rPr>
        <w:t xml:space="preserve">104.07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77.19%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79.12</w:t>
      </w:r>
      <w:r>
        <w:rPr>
          <w:rFonts w:ascii="宋体" w:eastAsia="宋体" w:hAnsi="宋体" w:cs="宋体" w:hint="eastAsia"/>
          <w:sz w:val="28"/>
          <w:szCs w:val="28"/>
        </w:rPr>
        <w:t xml:space="preserve">万元，</w:t>
      </w:r>
      <w:r>
        <w:rPr>
          <w:rFonts w:ascii="宋体" w:eastAsia="宋体" w:hAnsi="宋体" w:cs="宋体"/>
          <w:sz w:val="28"/>
          <w:u w:color="auto"/>
        </w:rPr>
        <w:t xml:space="preserve">增长24.95</w:t>
      </w:r>
      <w:r>
        <w:rPr>
          <w:rFonts w:ascii="宋体" w:eastAsia="宋体" w:hAnsi="宋体" w:cs="宋体" w:hint="eastAsia"/>
          <w:sz w:val="28"/>
          <w:szCs w:val="28"/>
        </w:rPr>
        <w:t xml:space="preserve">万元，</w:t>
      </w:r>
      <w:r>
        <w:rPr>
          <w:rFonts w:ascii="宋体" w:eastAsia="宋体" w:hAnsi="宋体" w:cs="宋体"/>
          <w:sz w:val="28"/>
          <w:u w:color="auto"/>
        </w:rPr>
        <w:t xml:space="preserve">增长31.53%</w:t>
      </w:r>
      <w:r>
        <w:rPr>
          <w:rFonts w:ascii="宋体" w:eastAsia="宋体" w:hAnsi="宋体" w:cs="宋体" w:hint="eastAsia"/>
          <w:sz w:val="28"/>
          <w:szCs w:val="28"/>
        </w:rPr>
        <w:t xml:space="preserve">，主要原因是：</w:t>
      </w:r>
      <w:r>
        <w:rPr>
          <w:rFonts w:hint="eastAsia"/>
          <w:highlight w:val="none"/>
        </w:rPr>
        <w:t xml:space="preserve">有新进人员，2024年人员经费增加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15.69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11.64%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16.46</w:t>
      </w:r>
      <w:r>
        <w:rPr>
          <w:rFonts w:ascii="宋体" w:eastAsia="宋体" w:hAnsi="宋体" w:cs="宋体" w:hint="eastAsia"/>
          <w:sz w:val="28"/>
          <w:szCs w:val="28"/>
        </w:rPr>
        <w:t xml:space="preserve">万元，</w:t>
      </w:r>
      <w:r>
        <w:rPr>
          <w:rFonts w:ascii="宋体" w:eastAsia="宋体" w:hAnsi="宋体" w:cs="宋体"/>
          <w:sz w:val="28"/>
          <w:u w:color="auto"/>
        </w:rPr>
        <w:t xml:space="preserve">减少0.77</w:t>
      </w:r>
      <w:r>
        <w:rPr>
          <w:rFonts w:ascii="宋体" w:eastAsia="宋体" w:hAnsi="宋体" w:cs="宋体" w:hint="eastAsia"/>
          <w:sz w:val="28"/>
          <w:szCs w:val="28"/>
        </w:rPr>
        <w:t xml:space="preserve">万元，</w:t>
      </w:r>
      <w:r>
        <w:rPr>
          <w:rFonts w:ascii="宋体" w:eastAsia="宋体" w:hAnsi="宋体" w:cs="宋体"/>
          <w:sz w:val="28"/>
          <w:u w:color="auto"/>
        </w:rPr>
        <w:t xml:space="preserve">减少4.68%</w:t>
      </w:r>
      <w:r>
        <w:rPr>
          <w:rFonts w:ascii="宋体" w:eastAsia="宋体" w:hAnsi="宋体" w:cs="宋体" w:hint="eastAsia"/>
          <w:sz w:val="28"/>
          <w:szCs w:val="28"/>
        </w:rPr>
        <w:t xml:space="preserve">，主要原因是：</w:t>
      </w:r>
      <w:r>
        <w:rPr>
          <w:rFonts w:hint="eastAsia"/>
          <w:highlight w:val="none"/>
        </w:rPr>
        <w:t xml:space="preserve">部门人员社会保障和就业支出保险减少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69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134.82</w:t>
      </w:r>
      <w:r>
        <w:rPr>
          <w:rFonts w:hint="eastAsia"/>
        </w:rPr>
        <w:t xml:space="preserve">万元，较2023年度预算数</w:t>
      </w:r>
      <w:r>
        <w:rPr>
          <w:rFonts w:hint="eastAsia"/>
          <w:lang w:val="en-US" w:eastAsia="zh-CN"/>
        </w:rPr>
        <w:t xml:space="preserve">109.98</w:t>
      </w:r>
      <w:r>
        <w:rPr>
          <w:rFonts w:hint="eastAsia"/>
        </w:rPr>
        <w:t xml:space="preserve">万元</w:t>
      </w:r>
      <w:r>
        <w:rPr>
          <w:rFonts w:hint="eastAsia"/>
          <w:lang w:val="en-US" w:eastAsia="zh-CN"/>
        </w:rPr>
        <w:t xml:space="preserve">,</w:t>
      </w:r>
      <w:r>
        <w:rPr>
          <w:u w:color="auto"/>
        </w:rPr>
        <w:t xml:space="preserve">增加24.84</w:t>
      </w:r>
      <w:r>
        <w:rPr>
          <w:rFonts w:hint="eastAsia"/>
        </w:rPr>
        <w:t xml:space="preserve">万元，</w:t>
      </w:r>
      <w:r>
        <w:rPr>
          <w:rFonts w:hint="eastAsia"/>
          <w:lang w:val="en-US" w:eastAsia="zh-CN"/>
        </w:rPr>
        <w:t xml:space="preserve">增长22.59%</w:t>
      </w:r>
      <w:r>
        <w:rPr>
          <w:rFonts w:hint="eastAsia"/>
        </w:rPr>
        <w:t xml:space="preserve">，主要原因是</w:t>
      </w:r>
      <w:r>
        <w:rPr>
          <w:rFonts w:hint="eastAsia"/>
          <w:highlight w:val="none"/>
          <w:lang w:val="en-US" w:eastAsia="zh-CN"/>
        </w:rPr>
        <w:t xml:space="preserve">有新进人员，2024年人员经费增加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130.71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96.95%</w:t>
      </w:r>
      <w:r>
        <w:rPr>
          <w:rFonts w:hint="eastAsia"/>
        </w:rPr>
        <w:t xml:space="preserve">，较2023年度预算数</w:t>
      </w:r>
      <w:r>
        <w:rPr>
          <w:rFonts w:hint="eastAsia"/>
          <w:lang w:val="en-US" w:eastAsia="zh-CN"/>
        </w:rPr>
        <w:t xml:space="preserve">105.04</w:t>
      </w:r>
      <w:r>
        <w:rPr>
          <w:rFonts w:hint="eastAsia"/>
        </w:rPr>
        <w:t xml:space="preserve">万元，</w:t>
      </w:r>
      <w:r>
        <w:rPr>
          <w:rFonts w:hint="eastAsia"/>
          <w:lang w:val="en-US" w:eastAsia="zh-CN"/>
        </w:rPr>
        <w:t xml:space="preserve">增长25.67</w:t>
      </w:r>
      <w:r>
        <w:rPr>
          <w:rFonts w:hint="eastAsia"/>
        </w:rPr>
        <w:t xml:space="preserve">万元，</w:t>
      </w:r>
      <w:r>
        <w:rPr>
          <w:rFonts w:hint="eastAsia"/>
          <w:lang w:val="en-US" w:eastAsia="zh-CN"/>
        </w:rPr>
        <w:t xml:space="preserve">增长24.44%</w:t>
      </w:r>
      <w:r>
        <w:rPr>
          <w:rFonts w:hint="eastAsia"/>
        </w:rPr>
        <w:t xml:space="preserve">，主要原因是：</w:t>
      </w:r>
      <w:r>
        <w:rPr>
          <w:rFonts w:hint="eastAsia"/>
          <w:highlight w:val="none"/>
        </w:rPr>
        <w:t xml:space="preserve">有新进人员，2024年人员经费增加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4.11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3.05%</w:t>
      </w:r>
      <w:r>
        <w:rPr>
          <w:rFonts w:hint="eastAsia"/>
        </w:rPr>
        <w:t xml:space="preserve">，较2023年度预算数</w:t>
      </w:r>
      <w:r>
        <w:rPr>
          <w:rFonts w:hint="eastAsia"/>
          <w:lang w:val="en-US" w:eastAsia="zh-CN"/>
        </w:rPr>
        <w:t xml:space="preserve">4.94</w:t>
      </w:r>
      <w:r>
        <w:rPr>
          <w:rFonts w:hint="eastAsia"/>
        </w:rPr>
        <w:t xml:space="preserve">万元，</w:t>
      </w:r>
      <w:r>
        <w:rPr>
          <w:rFonts w:hint="eastAsia"/>
          <w:lang w:val="en-US" w:eastAsia="zh-CN"/>
        </w:rPr>
        <w:t xml:space="preserve">减少0.83</w:t>
      </w:r>
      <w:r>
        <w:rPr>
          <w:rFonts w:hint="eastAsia"/>
        </w:rPr>
        <w:t xml:space="preserve">万元，</w:t>
      </w:r>
      <w:r>
        <w:rPr>
          <w:rFonts w:hint="eastAsia"/>
          <w:lang w:val="en-US" w:eastAsia="zh-CN"/>
        </w:rPr>
        <w:t xml:space="preserve">减少16.80%</w:t>
      </w:r>
      <w:r>
        <w:rPr>
          <w:rFonts w:hint="eastAsia"/>
        </w:rPr>
        <w:t xml:space="preserve">，主要原因是：</w:t>
      </w:r>
      <w:r>
        <w:rPr>
          <w:rFonts w:hint="eastAsia"/>
          <w:highlight w:val="none"/>
        </w:rPr>
        <w:t xml:space="preserve">部门2024年工会经费分配、办公支出减少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0.00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0.01</w:t>
      </w:r>
      <w:r>
        <w:rPr>
          <w:rFonts w:hint="eastAsia"/>
        </w:rPr>
        <w:t xml:space="preserve">万元，</w:t>
      </w:r>
      <w:r>
        <w:rPr>
          <w:rFonts w:hint="eastAsia"/>
          <w:lang w:val="en-US" w:eastAsia="zh-CN"/>
        </w:rPr>
        <w:t xml:space="preserve">减少0.01</w:t>
      </w:r>
      <w:r>
        <w:rPr>
          <w:rFonts w:hint="eastAsia"/>
        </w:rPr>
        <w:t xml:space="preserve">万元，</w:t>
      </w:r>
      <w:r>
        <w:rPr>
          <w:rFonts w:hint="eastAsia"/>
          <w:lang w:val="en-US" w:eastAsia="zh-CN"/>
        </w:rPr>
        <w:t xml:space="preserve">减少100.00%</w:t>
      </w:r>
      <w:r>
        <w:rPr>
          <w:rFonts w:hint="eastAsia"/>
        </w:rPr>
        <w:t xml:space="preserve">，主要原因是：</w:t>
      </w:r>
      <w:r>
        <w:rPr>
          <w:rFonts w:hint="eastAsia"/>
          <w:highlight w:val="none"/>
        </w:rPr>
        <w:t xml:space="preserve">本部门2024年无对个人和家庭的补助支出预算</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69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我单位没有因公出国（境）费2024年预算</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我单位没有公务接待费2024年预算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我单位没有公务用车购置及运行费2024年预算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我单位没有公务用车运行维护费2024年预算</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4.11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4.94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减少0.83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下降16.80%</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部门2024年公用经费、工会经费分配、办公支出减少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5</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5</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用于办公复印纸采购</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重点项目集中在政府部门预算，本部门2024年无重点项目预算</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环江毛南族自治县明伦镇国土规建环保安监站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环江毛南族自治县明伦镇国土规建环保安监站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134.82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134.82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15.69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104.07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13.84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134.82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134.82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134.82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134.82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环江毛南族自治县明伦镇国土规建环保安监站</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134.82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134.82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134.82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709009</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134.82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134.82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134.82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环江毛南族自治县明伦镇国土规建环保安监站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134.82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134.82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709009</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134.82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134.82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15.69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15.69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其他城乡社区支出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104.07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104.07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环江毛南族自治县明伦镇国土规建环保安监站</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134.82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134.82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15.69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104.07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13.84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134.82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134.82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134.82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134.82</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环江毛南族自治县明伦镇国土规建环保安监站</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709009</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134.82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134.82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130.71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4.11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1.23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15.69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15.69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15.69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其他城乡社区支出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104.07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104.07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101.19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2.88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13.84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环江毛南族自治县明伦镇国土规建环保安监站</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134.82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37.77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37.77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环江毛南族自治县明伦镇国土规建环保安监站</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709009</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环江毛南族自治县明伦镇国土规建环保安监站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其他城乡社区支出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环江毛南族自治县明伦镇国土规建环保安监站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环江毛南族自治县明伦镇国土规建环保安监站</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69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305"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69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30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SfkaFu4rVaYN1s3PHATDlA==" w:hash="KCfc25t9LRZMfEj/yElwRzICrfWeCfiLs8HZHI1BMwRkcGkYMJZfUHC45d4006sIFb0Htk+V6nVMDLnZ22vqK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134.82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城乡社区支出</c:v>
                </c:pt>
                <c:pt idx="3">
                  <c:v>住房保障支出</c:v>
                </c:pt>
              </c:strCache>
            </c:strRef>
          </c:cat>
          <c:val>
            <c:numRef>
              <c:f>Sheet1!$B$2:$B$5</c:f>
              <c:numCache>
                <c:ptCount val="4"/>
                <c:pt idx="0">
                  <c:v>1.23</c:v>
                </c:pt>
                <c:pt idx="1">
                  <c:v>15.69</c:v>
                </c:pt>
                <c:pt idx="2">
                  <c:v>104.07</c:v>
                </c:pt>
                <c:pt idx="3">
                  <c:v>13.84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109.98</c:v>
                </c:pt>
                <c:pt idx="1">
                  <c:v>109.98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134.82</c:v>
                </c:pt>
                <c:pt idx="1">
                  <c:v>134.82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134.82</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4.11</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130.71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130.71</c:v>
                </c:pt>
                <c:pt idx="1">
                  <c:v>4.11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2024-03-01T04:01:09Z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