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环江毛南族自治县长美乡农机站</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rPr>
          <w:b/>
          <w:bCs/>
        </w:rPr>
      </w:pPr>
      <w:bookmarkStart w:id="0" w:name="bookmark0"/>
      <w:bookmarkStart w:id="1" w:name="bookmark1"/>
      <w:bookmarkStart w:id="2" w:name="bookmark2"/>
      <w:r>
        <w:rPr>
          <w:b/>
          <w:bCs/>
        </w:rPr>
        <w:t>目录</w:t>
      </w:r>
      <w:bookmarkEnd w:id="0"/>
      <w:bookmarkEnd w:id="1"/>
      <w:bookmarkEnd w:id="2"/>
    </w:p>
    <w:p>
      <w:pPr>
        <w:pStyle w:val="8"/>
        <w:ind w:left="0" w:leftChars="0" w:firstLine="321" w:firstLineChars="100"/>
        <w:jc w:val="left"/>
        <w:rPr>
          <w:b/>
          <w:bCs/>
        </w:rPr>
      </w:pPr>
      <w:r>
        <w:rPr>
          <w:b/>
          <w:bCs/>
        </w:rPr>
        <w:t>第一部分</w:t>
      </w:r>
      <w:r>
        <w:rPr>
          <w:rFonts w:hint="eastAsia"/>
          <w:b/>
          <w:bCs/>
          <w:lang w:eastAsia="zh-CN"/>
        </w:rPr>
        <w:t>：</w:t>
      </w:r>
      <w:r>
        <w:rPr>
          <w:b/>
          <w:bCs/>
          <w:u w:color="auto"/>
        </w:rPr>
        <w:t>环江毛南族自治县长美乡农机站单位</w:t>
      </w:r>
      <w:r>
        <w:rPr>
          <w:b/>
          <w:bCs/>
        </w:rP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1" w:firstLineChars="100"/>
        <w:jc w:val="left"/>
        <w:rPr>
          <w:b/>
          <w:bCs/>
        </w:rPr>
      </w:pPr>
      <w:r>
        <w:rPr>
          <w:b/>
          <w:bCs/>
        </w:rPr>
        <w:t>第二部分</w:t>
      </w:r>
      <w:r>
        <w:rPr>
          <w:rFonts w:hint="eastAsia"/>
          <w:b/>
          <w:bCs/>
          <w:lang w:eastAsia="zh-CN"/>
        </w:rPr>
        <w:t>：</w:t>
      </w:r>
      <w:r>
        <w:rPr>
          <w:b/>
          <w:bCs/>
          <w:u w:color="auto"/>
        </w:rPr>
        <w:t>环江毛南族自治县长美乡农机站2024</w:t>
      </w:r>
      <w:r>
        <w:rPr>
          <w:b/>
          <w:bCs/>
        </w:rP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1" w:firstLineChars="100"/>
        <w:jc w:val="left"/>
        <w:rPr>
          <w:b/>
          <w:bCs/>
        </w:rPr>
      </w:pPr>
      <w:r>
        <w:rPr>
          <w:b/>
          <w:bCs/>
        </w:rPr>
        <w:t>第三部分</w:t>
      </w:r>
      <w:r>
        <w:rPr>
          <w:rFonts w:hint="eastAsia"/>
          <w:b/>
          <w:bCs/>
          <w:lang w:eastAsia="zh-CN"/>
        </w:rPr>
        <w:t>：</w:t>
      </w:r>
      <w:r>
        <w:rPr>
          <w:b/>
          <w:bCs/>
          <w:u w:color="auto"/>
        </w:rPr>
        <w:t>环江毛南族自治县长美乡农机站2024</w:t>
      </w:r>
      <w:r>
        <w:rPr>
          <w:rFonts w:ascii="Times New Roman" w:hAnsi="Times New Roman" w:cs="Times New Roman"/>
          <w:b/>
          <w:bCs/>
          <w:u w:color="auto"/>
        </w:rPr>
        <w:t>年</w:t>
      </w:r>
      <w:r>
        <w:rPr>
          <w:b/>
          <w:bCs/>
        </w:rPr>
        <w:t>部门预算</w:t>
      </w:r>
      <w:r>
        <w:rPr>
          <w:rFonts w:hint="eastAsia"/>
          <w:b/>
          <w:bCs/>
          <w:lang w:val="en-US" w:eastAsia="zh-CN"/>
        </w:rPr>
        <w:t>相关报</w:t>
      </w:r>
      <w:r>
        <w:rPr>
          <w:b/>
          <w:bCs/>
        </w:rP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1" w:firstLineChars="100"/>
        <w:jc w:val="left"/>
        <w:rPr>
          <w:rFonts w:hint="eastAsia" w:eastAsia="宋体"/>
          <w:b/>
          <w:bCs/>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bookmarkStart w:id="43" w:name="_GoBack"/>
      <w:r>
        <w:rPr>
          <w:b/>
          <w:bCs/>
        </w:rPr>
        <w:t>第四部分</w:t>
      </w:r>
      <w:r>
        <w:rPr>
          <w:rFonts w:hint="eastAsia"/>
          <w:b/>
          <w:bCs/>
          <w:lang w:eastAsia="zh-CN"/>
        </w:rPr>
        <w:t>：</w:t>
      </w:r>
      <w:r>
        <w:rPr>
          <w:b/>
          <w:bCs/>
        </w:rPr>
        <w:t>名词</w:t>
      </w:r>
      <w:r>
        <w:rPr>
          <w:rFonts w:hint="eastAsia"/>
          <w:b/>
          <w:bCs/>
          <w:lang w:val="en-US" w:eastAsia="zh-CN"/>
        </w:rPr>
        <w:t>解释</w:t>
      </w:r>
    </w:p>
    <w:bookmarkEnd w:id="43"/>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第一部分</w:t>
      </w:r>
      <w:r>
        <w:rPr>
          <w:rFonts w:hint="eastAsia"/>
          <w:b/>
          <w:bCs/>
          <w:sz w:val="40"/>
          <w:szCs w:val="40"/>
          <w:lang w:eastAsia="zh-CN"/>
        </w:rPr>
        <w:t>：</w:t>
      </w:r>
      <w:r>
        <w:rPr>
          <w:b/>
          <w:sz w:val="40"/>
          <w:u w:color="auto"/>
        </w:rPr>
        <w:t>环江毛南族自治县长美乡农机站</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（1）负责全乡农牧业拖拉机安全检查、机械维修工作，负责辖区拖拉机管理和拖拉机安全年审验及驾驶人员的考核等工作。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（2）负责全乡的农牧业机械化作业、播种、机耕、机翻等工作。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（3）负责农牧业机械新技术的推广、应用工作。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（4）负责农机配件产品经营的质量监督、申办执照。</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（5）农机购置补贴的申报。</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（6）完成上级业务部门和乡党委、政府交给的其他工作任务。</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本部门由1个财政拨款事业单位（即长美乡农机站）组成。独立编制机构共1个。</w:t>
      </w:r>
    </w:p>
    <w:p>
      <w:pPr>
        <w:pStyle w:val="9"/>
        <w:spacing w:line="623" w:lineRule="exact"/>
        <w:ind w:firstLine="1018" w:firstLineChars="0"/>
        <w:jc w:val="left"/>
        <w:rPr>
          <w:rFonts w:hint="eastAsia"/>
          <w:highlight w:val="none"/>
          <w:lang w:val="en-US" w:eastAsia="zh-CN"/>
        </w:rPr>
      </w:pP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环江毛南族自治县长美乡农机站</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26.13</w:t>
      </w:r>
      <w:r>
        <w:rPr>
          <w:rFonts w:hint="eastAsia"/>
          <w:b w:val="0"/>
          <w:bCs w:val="0"/>
          <w:sz w:val="28"/>
          <w:szCs w:val="28"/>
        </w:rPr>
        <w:t>万元，总支出</w:t>
      </w:r>
      <w:r>
        <w:rPr>
          <w:rFonts w:hint="eastAsia"/>
          <w:sz w:val="28"/>
          <w:szCs w:val="28"/>
          <w:lang w:val="en-US" w:eastAsia="zh-CN"/>
        </w:rPr>
        <w:t>26.13</w:t>
      </w:r>
      <w:r>
        <w:rPr>
          <w:rFonts w:hint="eastAsia"/>
          <w:b w:val="0"/>
          <w:bCs w:val="0"/>
          <w:sz w:val="28"/>
          <w:szCs w:val="28"/>
        </w:rPr>
        <w:t>万元。总收入较2023年度预算数</w:t>
      </w:r>
      <w:r>
        <w:rPr>
          <w:rFonts w:hint="eastAsia"/>
          <w:sz w:val="28"/>
          <w:szCs w:val="28"/>
          <w:lang w:val="en-US" w:eastAsia="zh-CN"/>
        </w:rPr>
        <w:t>26.62</w:t>
      </w:r>
      <w:r>
        <w:rPr>
          <w:rFonts w:hint="eastAsia"/>
          <w:b w:val="0"/>
          <w:bCs w:val="0"/>
          <w:sz w:val="28"/>
          <w:szCs w:val="28"/>
        </w:rPr>
        <w:t>万元，</w:t>
      </w:r>
      <w:r>
        <w:rPr>
          <w:rFonts w:hint="eastAsia"/>
          <w:sz w:val="28"/>
          <w:szCs w:val="28"/>
        </w:rPr>
        <w:t>减少0.49</w:t>
      </w:r>
      <w:r>
        <w:rPr>
          <w:rFonts w:hint="eastAsia"/>
          <w:b w:val="0"/>
          <w:bCs w:val="0"/>
          <w:sz w:val="28"/>
          <w:szCs w:val="28"/>
        </w:rPr>
        <w:t>万元，</w:t>
      </w:r>
      <w:r>
        <w:rPr>
          <w:rFonts w:hint="eastAsia"/>
          <w:sz w:val="28"/>
          <w:szCs w:val="28"/>
        </w:rPr>
        <w:t>下降1.84%</w:t>
      </w:r>
      <w:r>
        <w:rPr>
          <w:rFonts w:hint="eastAsia"/>
          <w:b w:val="0"/>
          <w:bCs w:val="0"/>
          <w:sz w:val="28"/>
          <w:szCs w:val="28"/>
        </w:rPr>
        <w:t>，主要原因是</w:t>
      </w:r>
      <w:r>
        <w:rPr>
          <w:rFonts w:hint="eastAsia"/>
          <w:highlight w:val="none"/>
          <w:lang w:val="en-US" w:eastAsia="zh-CN"/>
        </w:rPr>
        <w:t>2024年人员变动经费收入减少</w:t>
      </w:r>
      <w:r>
        <w:rPr>
          <w:rFonts w:hint="eastAsia"/>
          <w:b w:val="0"/>
          <w:bCs w:val="0"/>
          <w:sz w:val="28"/>
          <w:szCs w:val="28"/>
        </w:rPr>
        <w:t>。总支出较2023年度预算数</w:t>
      </w:r>
      <w:r>
        <w:rPr>
          <w:rFonts w:hint="eastAsia"/>
          <w:sz w:val="28"/>
          <w:szCs w:val="28"/>
          <w:lang w:val="en-US" w:eastAsia="zh-CN"/>
        </w:rPr>
        <w:t>26.62</w:t>
      </w:r>
      <w:r>
        <w:rPr>
          <w:rFonts w:hint="eastAsia"/>
          <w:b w:val="0"/>
          <w:bCs w:val="0"/>
          <w:sz w:val="28"/>
          <w:szCs w:val="28"/>
        </w:rPr>
        <w:t>万元，</w:t>
      </w:r>
      <w:r>
        <w:rPr>
          <w:rFonts w:hint="eastAsia"/>
          <w:sz w:val="28"/>
          <w:szCs w:val="28"/>
        </w:rPr>
        <w:t>减少0.49</w:t>
      </w:r>
      <w:r>
        <w:rPr>
          <w:rFonts w:hint="eastAsia"/>
          <w:b w:val="0"/>
          <w:bCs w:val="0"/>
          <w:sz w:val="28"/>
          <w:szCs w:val="28"/>
        </w:rPr>
        <w:t>万元，</w:t>
      </w:r>
      <w:r>
        <w:rPr>
          <w:rFonts w:hint="eastAsia"/>
          <w:sz w:val="28"/>
          <w:szCs w:val="28"/>
        </w:rPr>
        <w:t>下降1.84%</w:t>
      </w:r>
      <w:r>
        <w:rPr>
          <w:rFonts w:hint="eastAsia"/>
          <w:b w:val="0"/>
          <w:bCs w:val="0"/>
          <w:sz w:val="28"/>
          <w:szCs w:val="28"/>
        </w:rPr>
        <w:t>，主要原因是</w:t>
      </w:r>
      <w:r>
        <w:rPr>
          <w:rFonts w:hint="eastAsia"/>
          <w:highlight w:val="none"/>
          <w:lang w:val="en-US" w:eastAsia="zh-CN"/>
        </w:rPr>
        <w:t>2024年人员变动经费支出减少</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359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26.13</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26.62</w:t>
      </w:r>
      <w:r>
        <w:rPr>
          <w:rFonts w:hint="eastAsia" w:ascii="宋体" w:hAnsi="宋体" w:eastAsia="宋体" w:cs="宋体"/>
          <w:sz w:val="28"/>
          <w:szCs w:val="28"/>
          <w:u w:color="auto"/>
        </w:rPr>
        <w:t>万元，</w:t>
      </w:r>
      <w:r>
        <w:rPr>
          <w:rFonts w:hint="eastAsia" w:ascii="宋体" w:hAnsi="宋体" w:eastAsia="宋体" w:cs="宋体"/>
          <w:sz w:val="28"/>
          <w:szCs w:val="28"/>
        </w:rPr>
        <w:t>减少0.49</w:t>
      </w:r>
      <w:r>
        <w:rPr>
          <w:rFonts w:hint="eastAsia" w:ascii="宋体" w:hAnsi="宋体" w:eastAsia="宋体" w:cs="宋体"/>
          <w:sz w:val="28"/>
          <w:szCs w:val="28"/>
          <w:u w:color="auto"/>
        </w:rPr>
        <w:t>万元，</w:t>
      </w:r>
      <w:r>
        <w:rPr>
          <w:rFonts w:hint="eastAsia" w:ascii="宋体" w:hAnsi="宋体" w:eastAsia="宋体" w:cs="宋体"/>
          <w:sz w:val="28"/>
          <w:szCs w:val="28"/>
        </w:rPr>
        <w:t>下降1.84%</w:t>
      </w:r>
      <w:r>
        <w:rPr>
          <w:rFonts w:hint="eastAsia" w:ascii="宋体" w:hAnsi="宋体" w:eastAsia="宋体" w:cs="宋体"/>
          <w:sz w:val="28"/>
          <w:szCs w:val="28"/>
          <w:u w:color="auto"/>
        </w:rPr>
        <w:t>，主要原因是</w:t>
      </w:r>
      <w:r>
        <w:rPr>
          <w:rFonts w:hint="eastAsia"/>
          <w:highlight w:val="none"/>
          <w:lang w:val="en-US" w:eastAsia="zh-CN"/>
        </w:rPr>
        <w:t>2024年人员变动经费收入减少</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359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26.13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26.62</w:t>
      </w:r>
      <w:r>
        <w:rPr>
          <w:rFonts w:hint="eastAsia" w:ascii="宋体" w:hAnsi="宋体" w:eastAsia="宋体" w:cs="宋体"/>
          <w:sz w:val="28"/>
          <w:szCs w:val="28"/>
          <w:lang w:eastAsia="zh-CN"/>
        </w:rPr>
        <w:t>万元，</w:t>
      </w:r>
      <w:r>
        <w:rPr>
          <w:rFonts w:hint="eastAsia" w:ascii="宋体" w:hAnsi="宋体" w:eastAsia="宋体" w:cs="宋体"/>
          <w:sz w:val="28"/>
          <w:szCs w:val="28"/>
        </w:rPr>
        <w:t>减少0.49</w:t>
      </w:r>
      <w:r>
        <w:rPr>
          <w:rFonts w:hint="eastAsia" w:ascii="宋体" w:hAnsi="宋体" w:eastAsia="宋体" w:cs="宋体"/>
          <w:sz w:val="28"/>
          <w:szCs w:val="28"/>
          <w:lang w:eastAsia="zh-CN"/>
        </w:rPr>
        <w:t>万元，</w:t>
      </w:r>
      <w:r>
        <w:rPr>
          <w:rFonts w:hint="eastAsia" w:ascii="宋体" w:hAnsi="宋体" w:eastAsia="宋体" w:cs="宋体"/>
          <w:sz w:val="28"/>
          <w:szCs w:val="28"/>
        </w:rPr>
        <w:t>下降1.84%</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2024年人员变动经费支出减少</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人员基本支出、工资福利等经费支出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1)农林水支出</w:t>
      </w:r>
      <w:r>
        <w:rPr>
          <w:rFonts w:hint="eastAsia" w:ascii="宋体" w:hAnsi="宋体" w:eastAsia="宋体" w:cs="宋体"/>
          <w:sz w:val="28"/>
          <w:szCs w:val="28"/>
          <w:lang w:val="en-US" w:eastAsia="zh-CN"/>
        </w:rPr>
        <w:t>20.88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79.91%</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增长0.24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增长1.16%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人员变动基本支出增加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2)住房保障支出</w:t>
      </w:r>
      <w:r>
        <w:rPr>
          <w:rFonts w:hint="eastAsia" w:ascii="宋体" w:hAnsi="宋体" w:eastAsia="宋体" w:cs="宋体"/>
          <w:sz w:val="28"/>
          <w:szCs w:val="28"/>
          <w:lang w:val="en-US" w:eastAsia="zh-CN"/>
        </w:rPr>
        <w:t>2.36</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9.03%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减少0.03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减少1.26%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人员变化社会住房保障经费减少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2.68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10.26%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减少0.51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减少15.99%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人员社保费用调整影响支出减少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0.21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0.80%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减少0.19</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减少47.50%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响应有关政策要求，压减日常办公经费支出</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26.13</w:t>
      </w:r>
      <w:r>
        <w:rPr>
          <w:rFonts w:hint="eastAsia" w:ascii="宋体" w:hAnsi="宋体" w:eastAsia="宋体" w:cs="宋体"/>
          <w:sz w:val="28"/>
          <w:szCs w:val="28"/>
        </w:rPr>
        <w:t>万元，占支出预算</w:t>
      </w:r>
      <w:r>
        <w:rPr>
          <w:rFonts w:ascii="宋体" w:hAnsi="宋体" w:eastAsia="宋体" w:cs="宋体"/>
          <w:sz w:val="28"/>
          <w:u w:color="auto"/>
        </w:rPr>
        <w:t>100.00%,比上年减少0.49万元，减少1.84%</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22.08</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84.50%</w:t>
      </w:r>
      <w:r>
        <w:rPr>
          <w:rFonts w:hint="eastAsia" w:ascii="宋体" w:hAnsi="宋体" w:eastAsia="宋体" w:cs="宋体"/>
          <w:sz w:val="28"/>
          <w:szCs w:val="28"/>
        </w:rPr>
        <w:t>,比上年</w:t>
      </w:r>
      <w:r>
        <w:rPr>
          <w:rFonts w:ascii="宋体" w:hAnsi="宋体" w:eastAsia="宋体" w:cs="宋体"/>
          <w:sz w:val="28"/>
          <w:u w:color="auto"/>
        </w:rPr>
        <w:t>减少1.81万元，减少7.58%,主要原因是：人员经费调整工资福利等基本支出减少</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1.51</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5.78%</w:t>
      </w:r>
      <w:r>
        <w:rPr>
          <w:rFonts w:hint="eastAsia" w:ascii="宋体" w:hAnsi="宋体" w:eastAsia="宋体" w:cs="宋体"/>
          <w:sz w:val="28"/>
          <w:szCs w:val="28"/>
        </w:rPr>
        <w:t>,比上年</w:t>
      </w:r>
      <w:r>
        <w:rPr>
          <w:rFonts w:ascii="宋体" w:hAnsi="宋体" w:eastAsia="宋体" w:cs="宋体"/>
          <w:sz w:val="28"/>
          <w:u w:color="auto"/>
        </w:rPr>
        <w:t>增长1.51万元，增长100%,主要原因是：退休人员变动，保障人员基本生活的经费支出增加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2.55</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9.76%</w:t>
      </w:r>
      <w:r>
        <w:rPr>
          <w:rFonts w:hint="eastAsia" w:ascii="宋体" w:hAnsi="宋体" w:eastAsia="宋体" w:cs="宋体"/>
          <w:sz w:val="28"/>
          <w:szCs w:val="28"/>
        </w:rPr>
        <w:t>,比上年</w:t>
      </w:r>
      <w:r>
        <w:rPr>
          <w:rFonts w:ascii="宋体" w:hAnsi="宋体" w:eastAsia="宋体" w:cs="宋体"/>
          <w:sz w:val="28"/>
          <w:u w:color="auto"/>
        </w:rPr>
        <w:t>减少0.18万元，减少6.59%,主要原因是：响应有关政策要求，压减日常办公经费支出</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u w:color="auto"/>
        </w:rPr>
        <w:t>0.00%</w:t>
      </w:r>
      <w:r>
        <w:rPr>
          <w:rFonts w:hint="eastAsia" w:ascii="宋体" w:hAnsi="宋体" w:eastAsia="宋体" w:cs="宋体"/>
          <w:sz w:val="28"/>
          <w:szCs w:val="28"/>
        </w:rPr>
        <w:t>,比上年</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59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26.13</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26.13</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26.62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减少0.49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下降1.84%</w:t>
      </w:r>
      <w:r>
        <w:rPr>
          <w:rFonts w:hint="eastAsia" w:ascii="宋体" w:hAnsi="宋体" w:eastAsia="宋体" w:cs="宋体"/>
          <w:sz w:val="28"/>
          <w:szCs w:val="28"/>
        </w:rPr>
        <w:t>，主要原因是</w:t>
      </w:r>
      <w:r>
        <w:rPr>
          <w:rFonts w:hint="eastAsia"/>
          <w:highlight w:val="none"/>
          <w:lang w:val="en-US" w:eastAsia="zh-CN"/>
        </w:rPr>
        <w:t>人员变动经费收入减少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26.62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减少0.49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下降1.84%</w:t>
      </w:r>
      <w:r>
        <w:rPr>
          <w:rFonts w:hint="eastAsia" w:ascii="宋体" w:hAnsi="宋体" w:eastAsia="宋体" w:cs="宋体"/>
          <w:sz w:val="28"/>
          <w:szCs w:val="28"/>
        </w:rPr>
        <w:t>，主要原因是</w:t>
      </w:r>
      <w:r>
        <w:rPr>
          <w:rFonts w:hint="eastAsia"/>
          <w:highlight w:val="none"/>
          <w:lang w:val="en-US" w:eastAsia="zh-CN"/>
        </w:rPr>
        <w:t>人员变动经费支出减少</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5715" b="10795"/>
            <wp:docPr id="359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26.13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26.62</w:t>
      </w:r>
      <w:r>
        <w:rPr>
          <w:rFonts w:hint="eastAsia" w:ascii="宋体" w:hAnsi="宋体" w:eastAsia="宋体" w:cs="宋体"/>
          <w:sz w:val="28"/>
          <w:szCs w:val="28"/>
        </w:rPr>
        <w:t>万元，</w:t>
      </w:r>
      <w:r>
        <w:rPr>
          <w:rFonts w:hint="eastAsia" w:ascii="宋体" w:hAnsi="宋体" w:eastAsia="宋体" w:cs="宋体"/>
          <w:sz w:val="28"/>
          <w:szCs w:val="28"/>
          <w:lang w:val="en-US" w:eastAsia="zh-CN"/>
        </w:rPr>
        <w:t>减少0.49</w:t>
      </w:r>
      <w:r>
        <w:rPr>
          <w:rFonts w:hint="eastAsia" w:ascii="宋体" w:hAnsi="宋体" w:eastAsia="宋体" w:cs="宋体"/>
          <w:sz w:val="28"/>
          <w:szCs w:val="28"/>
        </w:rPr>
        <w:t>万元，</w:t>
      </w:r>
      <w:r>
        <w:rPr>
          <w:rFonts w:hint="eastAsia" w:ascii="宋体" w:hAnsi="宋体" w:eastAsia="宋体" w:cs="宋体"/>
          <w:sz w:val="28"/>
          <w:szCs w:val="28"/>
          <w:lang w:val="en-US" w:eastAsia="zh-CN"/>
        </w:rPr>
        <w:t>下降1.84%</w:t>
      </w:r>
      <w:r>
        <w:rPr>
          <w:rFonts w:hint="eastAsia" w:ascii="宋体" w:hAnsi="宋体" w:eastAsia="宋体" w:cs="宋体"/>
          <w:sz w:val="28"/>
          <w:szCs w:val="28"/>
        </w:rPr>
        <w:t>，主要原因是</w:t>
      </w:r>
      <w:r>
        <w:rPr>
          <w:rFonts w:hint="eastAsia"/>
          <w:highlight w:val="none"/>
          <w:lang w:val="en-US" w:eastAsia="zh-CN"/>
        </w:rPr>
        <w:t>人员变动经费支出减少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0.21</w:t>
      </w:r>
      <w:r>
        <w:rPr>
          <w:rFonts w:hint="eastAsia" w:ascii="宋体" w:hAnsi="宋体" w:eastAsia="宋体" w:cs="宋体"/>
          <w:sz w:val="28"/>
          <w:szCs w:val="28"/>
        </w:rPr>
        <w:t>万元，占支出总预算的</w:t>
      </w:r>
      <w:r>
        <w:rPr>
          <w:rFonts w:ascii="宋体" w:hAnsi="宋体" w:eastAsia="宋体" w:cs="宋体"/>
          <w:sz w:val="28"/>
          <w:u w:color="auto"/>
        </w:rPr>
        <w:t>0.80%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0.40</w:t>
      </w:r>
      <w:r>
        <w:rPr>
          <w:rFonts w:hint="eastAsia" w:ascii="宋体" w:hAnsi="宋体" w:eastAsia="宋体" w:cs="宋体"/>
          <w:sz w:val="28"/>
          <w:szCs w:val="28"/>
        </w:rPr>
        <w:t>万元，</w:t>
      </w:r>
      <w:r>
        <w:rPr>
          <w:rFonts w:ascii="宋体" w:hAnsi="宋体" w:eastAsia="宋体" w:cs="宋体"/>
          <w:sz w:val="28"/>
          <w:u w:color="auto"/>
        </w:rPr>
        <w:t>减少0.19</w:t>
      </w:r>
      <w:r>
        <w:rPr>
          <w:rFonts w:hint="eastAsia" w:ascii="宋体" w:hAnsi="宋体" w:eastAsia="宋体" w:cs="宋体"/>
          <w:sz w:val="28"/>
          <w:szCs w:val="28"/>
        </w:rPr>
        <w:t>万元，</w:t>
      </w:r>
      <w:r>
        <w:rPr>
          <w:rFonts w:ascii="宋体" w:hAnsi="宋体" w:eastAsia="宋体" w:cs="宋体"/>
          <w:sz w:val="28"/>
          <w:u w:color="auto"/>
        </w:rPr>
        <w:t>减少47.50%</w:t>
      </w:r>
      <w:r>
        <w:rPr>
          <w:rFonts w:hint="eastAsia" w:ascii="宋体" w:hAnsi="宋体" w:eastAsia="宋体" w:cs="宋体"/>
          <w:sz w:val="28"/>
          <w:szCs w:val="28"/>
        </w:rPr>
        <w:t>，主要原因是：</w:t>
      </w:r>
      <w:r>
        <w:rPr>
          <w:rFonts w:hint="eastAsia"/>
          <w:highlight w:val="none"/>
        </w:rPr>
        <w:t>响应有关政策要求，压减日常办公经费支出</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2.36</w:t>
      </w:r>
      <w:r>
        <w:rPr>
          <w:rFonts w:hint="eastAsia" w:ascii="宋体" w:hAnsi="宋体" w:eastAsia="宋体" w:cs="宋体"/>
          <w:sz w:val="28"/>
          <w:szCs w:val="28"/>
        </w:rPr>
        <w:t>万元，占支出总预算的</w:t>
      </w:r>
      <w:r>
        <w:rPr>
          <w:rFonts w:ascii="宋体" w:hAnsi="宋体" w:eastAsia="宋体" w:cs="宋体"/>
          <w:sz w:val="28"/>
          <w:u w:color="auto"/>
        </w:rPr>
        <w:t>9.03%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2.39</w:t>
      </w:r>
      <w:r>
        <w:rPr>
          <w:rFonts w:hint="eastAsia" w:ascii="宋体" w:hAnsi="宋体" w:eastAsia="宋体" w:cs="宋体"/>
          <w:sz w:val="28"/>
          <w:szCs w:val="28"/>
        </w:rPr>
        <w:t>万元，</w:t>
      </w:r>
      <w:r>
        <w:rPr>
          <w:rFonts w:ascii="宋体" w:hAnsi="宋体" w:eastAsia="宋体" w:cs="宋体"/>
          <w:sz w:val="28"/>
          <w:u w:color="auto"/>
        </w:rPr>
        <w:t>减少0.03</w:t>
      </w:r>
      <w:r>
        <w:rPr>
          <w:rFonts w:hint="eastAsia" w:ascii="宋体" w:hAnsi="宋体" w:eastAsia="宋体" w:cs="宋体"/>
          <w:sz w:val="28"/>
          <w:szCs w:val="28"/>
        </w:rPr>
        <w:t>万元，</w:t>
      </w:r>
      <w:r>
        <w:rPr>
          <w:rFonts w:ascii="宋体" w:hAnsi="宋体" w:eastAsia="宋体" w:cs="宋体"/>
          <w:sz w:val="28"/>
          <w:u w:color="auto"/>
        </w:rPr>
        <w:t>减少1.26%</w:t>
      </w:r>
      <w:r>
        <w:rPr>
          <w:rFonts w:hint="eastAsia" w:ascii="宋体" w:hAnsi="宋体" w:eastAsia="宋体" w:cs="宋体"/>
          <w:sz w:val="28"/>
          <w:szCs w:val="28"/>
        </w:rPr>
        <w:t>，主要原因是：</w:t>
      </w:r>
      <w:r>
        <w:rPr>
          <w:rFonts w:hint="eastAsia"/>
          <w:highlight w:val="none"/>
        </w:rPr>
        <w:t>人员变化社会住房保障经费减少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20.88</w:t>
      </w:r>
      <w:r>
        <w:rPr>
          <w:rFonts w:hint="eastAsia" w:ascii="宋体" w:hAnsi="宋体" w:eastAsia="宋体" w:cs="宋体"/>
          <w:sz w:val="28"/>
          <w:szCs w:val="28"/>
        </w:rPr>
        <w:t>万元，占支出总预算的</w:t>
      </w:r>
      <w:r>
        <w:rPr>
          <w:rFonts w:ascii="宋体" w:hAnsi="宋体" w:eastAsia="宋体" w:cs="宋体"/>
          <w:sz w:val="28"/>
          <w:u w:color="auto"/>
        </w:rPr>
        <w:t>79.91%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20.64</w:t>
      </w:r>
      <w:r>
        <w:rPr>
          <w:rFonts w:hint="eastAsia" w:ascii="宋体" w:hAnsi="宋体" w:eastAsia="宋体" w:cs="宋体"/>
          <w:sz w:val="28"/>
          <w:szCs w:val="28"/>
        </w:rPr>
        <w:t>万元，</w:t>
      </w:r>
      <w:r>
        <w:rPr>
          <w:rFonts w:ascii="宋体" w:hAnsi="宋体" w:eastAsia="宋体" w:cs="宋体"/>
          <w:sz w:val="28"/>
          <w:u w:color="auto"/>
        </w:rPr>
        <w:t>增长0.24</w:t>
      </w:r>
      <w:r>
        <w:rPr>
          <w:rFonts w:hint="eastAsia" w:ascii="宋体" w:hAnsi="宋体" w:eastAsia="宋体" w:cs="宋体"/>
          <w:sz w:val="28"/>
          <w:szCs w:val="28"/>
        </w:rPr>
        <w:t>万元，</w:t>
      </w:r>
      <w:r>
        <w:rPr>
          <w:rFonts w:ascii="宋体" w:hAnsi="宋体" w:eastAsia="宋体" w:cs="宋体"/>
          <w:sz w:val="28"/>
          <w:u w:color="auto"/>
        </w:rPr>
        <w:t>增长1.16%</w:t>
      </w:r>
      <w:r>
        <w:rPr>
          <w:rFonts w:hint="eastAsia" w:ascii="宋体" w:hAnsi="宋体" w:eastAsia="宋体" w:cs="宋体"/>
          <w:sz w:val="28"/>
          <w:szCs w:val="28"/>
        </w:rPr>
        <w:t>，主要原因是：</w:t>
      </w:r>
      <w:r>
        <w:rPr>
          <w:rFonts w:hint="eastAsia"/>
          <w:highlight w:val="none"/>
        </w:rPr>
        <w:t>人员变动工资福利等基本支出增加。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2.68</w:t>
      </w:r>
      <w:r>
        <w:rPr>
          <w:rFonts w:hint="eastAsia" w:ascii="宋体" w:hAnsi="宋体" w:eastAsia="宋体" w:cs="宋体"/>
          <w:sz w:val="28"/>
          <w:szCs w:val="28"/>
        </w:rPr>
        <w:t>万元，占支出总预算的</w:t>
      </w:r>
      <w:r>
        <w:rPr>
          <w:rFonts w:ascii="宋体" w:hAnsi="宋体" w:eastAsia="宋体" w:cs="宋体"/>
          <w:sz w:val="28"/>
          <w:u w:color="auto"/>
        </w:rPr>
        <w:t>10.26%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3.19</w:t>
      </w:r>
      <w:r>
        <w:rPr>
          <w:rFonts w:hint="eastAsia" w:ascii="宋体" w:hAnsi="宋体" w:eastAsia="宋体" w:cs="宋体"/>
          <w:sz w:val="28"/>
          <w:szCs w:val="28"/>
        </w:rPr>
        <w:t>万元，</w:t>
      </w:r>
      <w:r>
        <w:rPr>
          <w:rFonts w:ascii="宋体" w:hAnsi="宋体" w:eastAsia="宋体" w:cs="宋体"/>
          <w:sz w:val="28"/>
          <w:u w:color="auto"/>
        </w:rPr>
        <w:t>减少0.51</w:t>
      </w:r>
      <w:r>
        <w:rPr>
          <w:rFonts w:hint="eastAsia" w:ascii="宋体" w:hAnsi="宋体" w:eastAsia="宋体" w:cs="宋体"/>
          <w:sz w:val="28"/>
          <w:szCs w:val="28"/>
        </w:rPr>
        <w:t>万元，</w:t>
      </w:r>
      <w:r>
        <w:rPr>
          <w:rFonts w:ascii="宋体" w:hAnsi="宋体" w:eastAsia="宋体" w:cs="宋体"/>
          <w:sz w:val="28"/>
          <w:u w:color="auto"/>
        </w:rPr>
        <w:t>减少15.99%</w:t>
      </w:r>
      <w:r>
        <w:rPr>
          <w:rFonts w:hint="eastAsia" w:ascii="宋体" w:hAnsi="宋体" w:eastAsia="宋体" w:cs="宋体"/>
          <w:sz w:val="28"/>
          <w:szCs w:val="28"/>
        </w:rPr>
        <w:t>，主要原因是：</w:t>
      </w:r>
      <w:r>
        <w:rPr>
          <w:rFonts w:hint="eastAsia"/>
          <w:highlight w:val="none"/>
        </w:rPr>
        <w:t>人员社保费用调整影响支出减少</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360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26.13</w:t>
      </w:r>
      <w:r>
        <w:rPr>
          <w:rFonts w:hint="eastAsia"/>
        </w:rPr>
        <w:t>万元，较2023年度预算数</w:t>
      </w:r>
      <w:r>
        <w:rPr>
          <w:rFonts w:hint="eastAsia"/>
          <w:lang w:val="en-US" w:eastAsia="zh-CN"/>
        </w:rPr>
        <w:t>26.62</w:t>
      </w:r>
      <w:r>
        <w:rPr>
          <w:rFonts w:hint="eastAsia"/>
        </w:rPr>
        <w:t>万元</w:t>
      </w:r>
      <w:r>
        <w:rPr>
          <w:rFonts w:hint="eastAsia"/>
          <w:lang w:val="en-US" w:eastAsia="zh-CN"/>
        </w:rPr>
        <w:t>,</w:t>
      </w:r>
      <w:r>
        <w:rPr>
          <w:u w:color="auto"/>
        </w:rPr>
        <w:t>减少0.49</w:t>
      </w:r>
      <w:r>
        <w:rPr>
          <w:rFonts w:hint="eastAsia"/>
        </w:rPr>
        <w:t>万元，</w:t>
      </w:r>
      <w:r>
        <w:rPr>
          <w:rFonts w:hint="eastAsia"/>
          <w:lang w:val="en-US" w:eastAsia="zh-CN"/>
        </w:rPr>
        <w:t>下降1.84%</w:t>
      </w:r>
      <w:r>
        <w:rPr>
          <w:rFonts w:hint="eastAsia"/>
        </w:rPr>
        <w:t>，主要原因是</w:t>
      </w:r>
      <w:r>
        <w:rPr>
          <w:rFonts w:hint="eastAsia"/>
          <w:highlight w:val="none"/>
          <w:lang w:val="en-US" w:eastAsia="zh-CN"/>
        </w:rPr>
        <w:t>人员变动经费支出减少</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22.08</w:t>
      </w:r>
      <w:r>
        <w:t>万元</w:t>
      </w:r>
      <w:r>
        <w:rPr>
          <w:rFonts w:hint="eastAsia"/>
          <w:lang w:eastAsia="zh-CN"/>
        </w:rPr>
        <w:t>，</w:t>
      </w:r>
      <w:r>
        <w:rPr>
          <w:rFonts w:hint="eastAsia"/>
        </w:rPr>
        <w:t>占基本支出预算的</w:t>
      </w:r>
      <w:r>
        <w:rPr>
          <w:rFonts w:hint="eastAsia"/>
          <w:lang w:val="en-US" w:eastAsia="zh-CN"/>
        </w:rPr>
        <w:t>84.50%</w:t>
      </w:r>
      <w:r>
        <w:rPr>
          <w:rFonts w:hint="eastAsia"/>
        </w:rPr>
        <w:t>，较2023年度预算数</w:t>
      </w:r>
      <w:r>
        <w:rPr>
          <w:rFonts w:hint="eastAsia"/>
          <w:lang w:val="en-US" w:eastAsia="zh-CN"/>
        </w:rPr>
        <w:t>23.89</w:t>
      </w:r>
      <w:r>
        <w:rPr>
          <w:rFonts w:hint="eastAsia"/>
        </w:rPr>
        <w:t>万元，</w:t>
      </w:r>
      <w:r>
        <w:rPr>
          <w:rFonts w:hint="eastAsia"/>
          <w:lang w:val="en-US" w:eastAsia="zh-CN"/>
        </w:rPr>
        <w:t>减少1.81</w:t>
      </w:r>
      <w:r>
        <w:rPr>
          <w:rFonts w:hint="eastAsia"/>
        </w:rPr>
        <w:t>万元，</w:t>
      </w:r>
      <w:r>
        <w:rPr>
          <w:rFonts w:hint="eastAsia"/>
          <w:lang w:val="en-US" w:eastAsia="zh-CN"/>
        </w:rPr>
        <w:t>减少7.58%</w:t>
      </w:r>
      <w:r>
        <w:rPr>
          <w:rFonts w:hint="eastAsia"/>
        </w:rPr>
        <w:t>，主要原因是：</w:t>
      </w:r>
      <w:r>
        <w:rPr>
          <w:rFonts w:hint="eastAsia"/>
          <w:highlight w:val="none"/>
        </w:rPr>
        <w:t>人员经费调整工资福利等基本支出减少</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1.51</w:t>
      </w:r>
      <w:r>
        <w:t>万元</w:t>
      </w:r>
      <w:r>
        <w:rPr>
          <w:rFonts w:hint="eastAsia"/>
          <w:lang w:eastAsia="zh-CN"/>
        </w:rPr>
        <w:t>，</w:t>
      </w:r>
      <w:r>
        <w:rPr>
          <w:rFonts w:hint="eastAsia"/>
        </w:rPr>
        <w:t>占基本支出预算的</w:t>
      </w:r>
      <w:r>
        <w:rPr>
          <w:rFonts w:hint="eastAsia"/>
          <w:lang w:val="en-US" w:eastAsia="zh-CN"/>
        </w:rPr>
        <w:t>5.78%</w:t>
      </w:r>
      <w:r>
        <w:rPr>
          <w:rFonts w:hint="eastAsia"/>
        </w:rPr>
        <w:t>，较2023年度预算数</w:t>
      </w:r>
      <w:r>
        <w:rPr>
          <w:rFonts w:hint="eastAsia"/>
          <w:lang w:val="en-US" w:eastAsia="zh-CN"/>
        </w:rPr>
        <w:t>0.00</w:t>
      </w:r>
      <w:r>
        <w:rPr>
          <w:rFonts w:hint="eastAsia"/>
        </w:rPr>
        <w:t>万元，</w:t>
      </w:r>
      <w:r>
        <w:rPr>
          <w:rFonts w:hint="eastAsia"/>
          <w:lang w:val="en-US" w:eastAsia="zh-CN"/>
        </w:rPr>
        <w:t>增长1.51</w:t>
      </w:r>
      <w:r>
        <w:rPr>
          <w:rFonts w:hint="eastAsia"/>
        </w:rPr>
        <w:t>万元，</w:t>
      </w:r>
      <w:r>
        <w:rPr>
          <w:rFonts w:hint="eastAsia"/>
          <w:lang w:val="en-US" w:eastAsia="zh-CN"/>
        </w:rPr>
        <w:t>增长100%</w:t>
      </w:r>
      <w:r>
        <w:rPr>
          <w:rFonts w:hint="eastAsia"/>
        </w:rPr>
        <w:t>，主要原因是：</w:t>
      </w:r>
      <w:r>
        <w:rPr>
          <w:rFonts w:hint="eastAsia"/>
          <w:highlight w:val="none"/>
        </w:rPr>
        <w:t>退休人员变动，保障人员基本生活的经费支出增加</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2.55</w:t>
      </w:r>
      <w:r>
        <w:t>万元</w:t>
      </w:r>
      <w:r>
        <w:rPr>
          <w:rFonts w:hint="eastAsia"/>
          <w:lang w:eastAsia="zh-CN"/>
        </w:rPr>
        <w:t>，</w:t>
      </w:r>
      <w:r>
        <w:rPr>
          <w:rFonts w:hint="eastAsia"/>
        </w:rPr>
        <w:t>占基本支出预算的</w:t>
      </w:r>
      <w:r>
        <w:rPr>
          <w:rFonts w:hint="eastAsia"/>
          <w:lang w:val="en-US" w:eastAsia="zh-CN"/>
        </w:rPr>
        <w:t>9.76%</w:t>
      </w:r>
      <w:r>
        <w:rPr>
          <w:rFonts w:hint="eastAsia"/>
        </w:rPr>
        <w:t>，较2023年度预算数</w:t>
      </w:r>
      <w:r>
        <w:rPr>
          <w:rFonts w:hint="eastAsia"/>
          <w:lang w:val="en-US" w:eastAsia="zh-CN"/>
        </w:rPr>
        <w:t>2.73</w:t>
      </w:r>
      <w:r>
        <w:rPr>
          <w:rFonts w:hint="eastAsia"/>
        </w:rPr>
        <w:t>万元，</w:t>
      </w:r>
      <w:r>
        <w:rPr>
          <w:rFonts w:hint="eastAsia"/>
          <w:lang w:val="en-US" w:eastAsia="zh-CN"/>
        </w:rPr>
        <w:t>减少0.18</w:t>
      </w:r>
      <w:r>
        <w:rPr>
          <w:rFonts w:hint="eastAsia"/>
        </w:rPr>
        <w:t>万元，</w:t>
      </w:r>
      <w:r>
        <w:rPr>
          <w:rFonts w:hint="eastAsia"/>
          <w:lang w:val="en-US" w:eastAsia="zh-CN"/>
        </w:rPr>
        <w:t>减少6.59%</w:t>
      </w:r>
      <w:r>
        <w:rPr>
          <w:rFonts w:hint="eastAsia"/>
        </w:rPr>
        <w:t>，主要原因是：</w:t>
      </w:r>
      <w:r>
        <w:rPr>
          <w:rFonts w:hint="eastAsia"/>
          <w:highlight w:val="none"/>
        </w:rPr>
        <w:t>相应有关政策要求，压减日常办公经费支出</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60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1.90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0.05</w:t>
      </w:r>
      <w:r>
        <w:rPr>
          <w:rFonts w:hint="eastAsia"/>
          <w:b w:val="0"/>
          <w:bCs w:val="0"/>
          <w:sz w:val="28"/>
          <w:szCs w:val="28"/>
          <w:lang w:eastAsia="zh-CN"/>
        </w:rPr>
        <w:t>万元，公务用车购置及运行费支出预算</w:t>
      </w:r>
      <w:r>
        <w:rPr>
          <w:rFonts w:hint="eastAsia"/>
          <w:b w:val="0"/>
          <w:bCs w:val="0"/>
          <w:sz w:val="28"/>
          <w:szCs w:val="28"/>
          <w:lang w:val="en-US" w:eastAsia="zh-CN"/>
        </w:rPr>
        <w:t>1.85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1.85</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1.90</w:t>
      </w:r>
      <w:r>
        <w:rPr>
          <w:rFonts w:hint="eastAsia"/>
          <w:b w:val="0"/>
          <w:bCs w:val="0"/>
          <w:sz w:val="28"/>
          <w:szCs w:val="28"/>
        </w:rPr>
        <w:t>万元，同口径较2023年度预算数</w:t>
      </w:r>
      <w:r>
        <w:rPr>
          <w:rFonts w:hint="eastAsia"/>
          <w:b w:val="0"/>
          <w:bCs w:val="0"/>
          <w:sz w:val="28"/>
          <w:szCs w:val="28"/>
          <w:lang w:val="en-US" w:eastAsia="zh-CN"/>
        </w:rPr>
        <w:t>1.85</w:t>
      </w:r>
      <w:r>
        <w:rPr>
          <w:rFonts w:hint="eastAsia"/>
          <w:b w:val="0"/>
          <w:bCs w:val="0"/>
          <w:sz w:val="28"/>
          <w:szCs w:val="28"/>
        </w:rPr>
        <w:t>万元，</w:t>
      </w:r>
      <w:r>
        <w:rPr>
          <w:rFonts w:hint="eastAsia"/>
          <w:b w:val="0"/>
          <w:bCs w:val="0"/>
          <w:sz w:val="28"/>
          <w:szCs w:val="28"/>
          <w:lang w:val="en-US" w:eastAsia="zh-CN"/>
        </w:rPr>
        <w:t>增长0.05</w:t>
      </w:r>
      <w:r>
        <w:rPr>
          <w:rFonts w:hint="eastAsia"/>
          <w:b w:val="0"/>
          <w:bCs w:val="0"/>
          <w:sz w:val="28"/>
          <w:szCs w:val="28"/>
        </w:rPr>
        <w:t>万元，</w:t>
      </w:r>
      <w:r>
        <w:rPr>
          <w:rFonts w:hint="eastAsia"/>
          <w:b w:val="0"/>
          <w:bCs w:val="0"/>
          <w:sz w:val="28"/>
          <w:szCs w:val="28"/>
          <w:lang w:val="en-US" w:eastAsia="zh-CN"/>
        </w:rPr>
        <w:t>增长2.70%</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我部门2024年度部门预算无因公出国（境）预算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0.05</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增长0.05</w:t>
      </w:r>
      <w:r>
        <w:rPr>
          <w:rFonts w:hint="eastAsia"/>
          <w:b w:val="0"/>
          <w:bCs w:val="0"/>
          <w:sz w:val="28"/>
          <w:szCs w:val="28"/>
        </w:rPr>
        <w:t>万元，</w:t>
      </w:r>
      <w:r>
        <w:rPr>
          <w:sz w:val="28"/>
          <w:u w:color="auto"/>
        </w:rPr>
        <w:t>增长100%</w:t>
      </w:r>
      <w:r>
        <w:rPr>
          <w:rFonts w:hint="eastAsia"/>
          <w:b w:val="0"/>
          <w:bCs w:val="0"/>
          <w:sz w:val="28"/>
          <w:szCs w:val="28"/>
        </w:rPr>
        <w:t>，主要原因是</w:t>
      </w:r>
      <w:r>
        <w:rPr>
          <w:rFonts w:hint="eastAsia"/>
          <w:sz w:val="28"/>
          <w:szCs w:val="28"/>
          <w:highlight w:val="none"/>
          <w:lang w:val="en-US" w:eastAsia="zh-CN"/>
        </w:rPr>
        <w:t>我部门2024年度部门预算无公务接待预算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1.85</w:t>
      </w:r>
      <w:r>
        <w:rPr>
          <w:rFonts w:hint="eastAsia"/>
          <w:b w:val="0"/>
          <w:bCs w:val="0"/>
          <w:sz w:val="28"/>
          <w:szCs w:val="28"/>
        </w:rPr>
        <w:t>万元，较2023年度预算数</w:t>
      </w:r>
      <w:r>
        <w:rPr>
          <w:sz w:val="28"/>
          <w:u w:color="auto"/>
        </w:rPr>
        <w:t>1.85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我部门2024年度部门预算无公务用车购置预算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1.85</w:t>
      </w:r>
      <w:r>
        <w:rPr>
          <w:rFonts w:hint="eastAsia"/>
          <w:b w:val="0"/>
          <w:bCs w:val="0"/>
          <w:sz w:val="28"/>
          <w:szCs w:val="28"/>
        </w:rPr>
        <w:t>万元，较2023年度预算数</w:t>
      </w:r>
      <w:r>
        <w:rPr>
          <w:sz w:val="28"/>
          <w:u w:color="auto"/>
        </w:rPr>
        <w:t>1.85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sz w:val="28"/>
          <w:szCs w:val="28"/>
          <w:highlight w:val="none"/>
          <w:lang w:val="en-US" w:eastAsia="zh-CN"/>
        </w:rPr>
        <w:t>我部门2024年度部门预算无公务用车运行维护预算</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我部门2024年度部门预算无政府性基金预算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我部门2024年度部门预算无资本经营预算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（一）事业单位相关运行经费安排情况说明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2.55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2.73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下降6.59%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响应上级政策，压减日常工作有关办公费用支出。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1.34</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0.59</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1.75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主要用于：办公纸张等购置和公车运行维护。</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1</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1</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本部门2024年无重点项目预算。</w:t>
      </w: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环江毛南族自治县长美乡农机站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pPr>
      <w:bookmarkStart w:id="16" w:name="bookmark30"/>
      <w:bookmarkStart w:id="17" w:name="bookmark31"/>
      <w:bookmarkStart w:id="18" w:name="bookmark29"/>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环江毛南族自治县长美乡农机站</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0.21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20.88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26.13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26.13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26.13</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环江毛南族自治县长美乡农机站</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12"/>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center"/>
              <w:rPr>
                <w:rFonts w:hint="eastAsia" w:eastAsia="宋体"/>
                <w:vertAlign w:val="baseline"/>
                <w:lang w:val="en-US" w:eastAsia="zh-CN"/>
              </w:rPr>
            </w:pPr>
          </w:p>
        </w:tc>
        <w:tc>
          <w:tcPr>
            <w:tcW w:w="926"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12"/>
              <w:spacing w:line="312" w:lineRule="exact"/>
              <w:ind w:firstLine="0"/>
              <w:jc w:val="center"/>
              <w:rPr>
                <w:sz w:val="17"/>
                <w:szCs w:val="17"/>
              </w:rPr>
            </w:pPr>
            <w:r>
              <w:rPr>
                <w:sz w:val="17"/>
                <w:szCs w:val="17"/>
              </w:rPr>
              <w:t>财政专户管理资金</w:t>
            </w:r>
          </w:p>
          <w:p>
            <w:pPr>
              <w:pStyle w:val="12"/>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12"/>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12"/>
              <w:spacing w:line="312" w:lineRule="exact"/>
              <w:ind w:firstLine="0"/>
              <w:jc w:val="center"/>
              <w:rPr>
                <w:sz w:val="17"/>
                <w:szCs w:val="17"/>
              </w:rPr>
            </w:pPr>
            <w:r>
              <w:rPr>
                <w:sz w:val="17"/>
                <w:szCs w:val="17"/>
              </w:rPr>
              <w:t>财政专户管理资金</w:t>
            </w:r>
          </w:p>
          <w:p>
            <w:pPr>
              <w:pStyle w:val="12"/>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12"/>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12"/>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12"/>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708010</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环江毛南族自治县长美乡农机站</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26.13</w:t>
            </w:r>
          </w:p>
        </w:tc>
        <w:tc>
          <w:tcPr>
            <w:tcW w:w="926"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26.13</w:t>
            </w:r>
          </w:p>
        </w:tc>
        <w:tc>
          <w:tcPr>
            <w:tcW w:w="909"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26.13</w:t>
            </w:r>
          </w:p>
        </w:tc>
        <w:tc>
          <w:tcPr>
            <w:tcW w:w="968"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环江毛南族自治县长美乡农机站</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708010</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环江毛南族自治县长美乡农机站</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0.21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20.88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26.13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26.13</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26.13</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环江毛南族自治县长美乡农机站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708010</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26.13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26.14</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23.59</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2.55</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0.21</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0.21</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0.21</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2.68</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2.68</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2.68</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20.88</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20.88</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18.55</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2.33</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2.36</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2.36</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2.36</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环江毛南族自治县长美乡农机站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26.14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23.59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环江毛南族自治县长美乡农机站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708010</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1.90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环江毛南族自治县长美乡农机站</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sz w:val="28"/>
          <w:szCs w:val="28"/>
        </w:rPr>
      </w:pPr>
      <w:r>
        <w:rPr>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环江毛南族自治县长美乡农机站</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环江毛南族自治县长美乡农机站</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B+AFo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603"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FdoN/Q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605"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nWI/AA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6"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AG7is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07Piug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8"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rcQqv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60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ngkTRuoBAADlAwAADgAAAGRycy9lMm9Eb2MueG1s&#10;rVNNb9swDL0P2H8QdF9sZ0i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If7/IlZ1YYmnkqzFbR&#10;ncFjSUlP/gDzDQlGqWMDJv6SCDYmRy83R9UYmKTgal3kyxVnkp6K/NN6lTizlz97wPBVOcMiqDjQ&#10;wJKP4vyAgQpS6jUl1rJur7suxmNfUycRhfE4zu0dXX0hSeCmWaOXe03cDwLDQQANl0ZP6x8e6Wg6&#10;N1TczYiz1sGvf8VjPnlOr5wNtCwVx5+9AMVZ983SNOJmXQFcwfEKbG++ONq/gjNhJbFUPHDWe9Cn&#10;NjUZlaH/3AdSl0RHSZOOWSlNP3kxb2pcrz/vKevl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eCRNG6gEAAOUDAAAOAAAAAAAAAAEAIAAAACoBAABkcnMvZTJvRG9jLnhtbFBLBQYAAAAA&#10;BgAGAFkBAACGBQ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60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kNctQ6gEAAOUDAAAOAAAAAAAAAAEAIAAAACoBAABkcnMvZTJvRG9jLnhtbFBLBQYAAAAA&#10;BgAGAFkBAACGBQ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singleLevel"/>
    <w:tmpl w:val="25B654F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F5BA1"/>
    <w:rsid w:val="4F4F5BA1"/>
    <w:rsid w:val="6ED4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26.13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0.21</c:v>
                </c:pt>
                <c:pt idx="1">
                  <c:v>2.68</c:v>
                </c:pt>
                <c:pt idx="2">
                  <c:v>20.88</c:v>
                </c:pt>
                <c:pt idx="3">
                  <c:v>2.36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26.62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26.13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26.13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2.55</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23.59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23.59</c:v>
                </c:pt>
                <c:pt idx="1">
                  <c:v>2.55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1.85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0.05</c:v>
                </c:pt>
                <c:pt idx="2">
                  <c:v>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2024-02-29T10:22:00Z</dcterms:created>
  <dc:creator>无名指</dc:creator>
  <cp:lastModifiedBy>Administrator</cp:lastModifiedBy>
  <dcterms:modified xsi:type="dcterms:W3CDTF">2024-03-05T07:35:47Z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C1D1655EEEDC4D86A4B595FE9CA5849E</vt:lpwstr>
  </property>
</Properties>
</file>