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环江毛南族自治县长美乡计生所</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pPr>
      <w:bookmarkStart w:id="0" w:name="bookmark1"/>
      <w:bookmarkStart w:id="1" w:name="bookmark2"/>
      <w:bookmarkStart w:id="2" w:name="bookmark0"/>
      <w:r>
        <w:t>目录</w:t>
      </w:r>
      <w:bookmarkEnd w:id="0"/>
      <w:bookmarkEnd w:id="1"/>
      <w:bookmarkEnd w:id="2"/>
    </w:p>
    <w:p>
      <w:pPr>
        <w:pStyle w:val="8"/>
        <w:ind w:left="0" w:leftChars="0" w:firstLine="320" w:firstLineChars="100"/>
        <w:jc w:val="left"/>
      </w:pPr>
      <w:r>
        <w:t>第一部分</w:t>
      </w:r>
      <w:r>
        <w:rPr>
          <w:rFonts w:hint="eastAsia"/>
          <w:lang w:eastAsia="zh-CN"/>
        </w:rPr>
        <w:t>：</w:t>
      </w:r>
      <w:r>
        <w:rPr>
          <w:u w:color="auto"/>
        </w:rPr>
        <w:t>环江毛南族自治县长美乡计生所单位</w:t>
      </w:r>
      <w:r>
        <w:t>概况</w:t>
      </w:r>
    </w:p>
    <w:p>
      <w:pPr>
        <w:pStyle w:val="8"/>
        <w:jc w:val="left"/>
      </w:pPr>
      <w:r>
        <w:rPr>
          <w:lang w:val="en-US" w:eastAsia="zh-CN" w:bidi="en-US"/>
        </w:rPr>
        <w:t>—</w:t>
      </w:r>
      <w:r>
        <w:t>、主要职责</w:t>
      </w:r>
      <w:bookmarkStart w:id="43" w:name="_GoBack"/>
      <w:bookmarkEnd w:id="43"/>
    </w:p>
    <w:p>
      <w:pPr>
        <w:pStyle w:val="8"/>
        <w:jc w:val="left"/>
        <w:rPr>
          <w:rFonts w:hint="eastAsia"/>
        </w:rPr>
      </w:pPr>
      <w:r>
        <w:rPr>
          <w:rFonts w:hint="eastAsia"/>
          <w:lang w:val="en-US" w:eastAsia="zh-CN"/>
        </w:rPr>
        <w:t>二、</w:t>
      </w:r>
      <w:r>
        <w:rPr>
          <w:rFonts w:hint="eastAsia"/>
        </w:rPr>
        <w:t>机构设置情况</w:t>
      </w:r>
    </w:p>
    <w:p>
      <w:pPr>
        <w:pStyle w:val="8"/>
        <w:ind w:left="0" w:leftChars="0" w:firstLine="320" w:firstLineChars="100"/>
        <w:jc w:val="left"/>
      </w:pPr>
      <w:r>
        <w:t>第二部分</w:t>
      </w:r>
      <w:r>
        <w:rPr>
          <w:rFonts w:hint="eastAsia"/>
          <w:lang w:eastAsia="zh-CN"/>
        </w:rPr>
        <w:t>：</w:t>
      </w:r>
      <w:r>
        <w:rPr>
          <w:u w:color="auto"/>
        </w:rPr>
        <w:t>环江毛南族自治县长美乡计生所2024</w:t>
      </w:r>
      <w: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0" w:firstLineChars="100"/>
        <w:jc w:val="left"/>
      </w:pPr>
      <w:r>
        <w:t>第三部分</w:t>
      </w:r>
      <w:r>
        <w:rPr>
          <w:rFonts w:hint="eastAsia"/>
          <w:lang w:eastAsia="zh-CN"/>
        </w:rPr>
        <w:t>：</w:t>
      </w:r>
      <w:r>
        <w:rPr>
          <w:u w:color="auto"/>
        </w:rPr>
        <w:t>环江毛南族自治县长美乡计生所2024</w:t>
      </w:r>
      <w:r>
        <w:rPr>
          <w:rFonts w:ascii="Times New Roman" w:hAnsi="Times New Roman" w:cs="Times New Roman"/>
          <w:u w:color="auto"/>
        </w:rPr>
        <w:t>年</w:t>
      </w:r>
      <w:r>
        <w:t>部门预算</w:t>
      </w:r>
      <w:r>
        <w:rPr>
          <w:rFonts w:hint="eastAsia"/>
          <w:lang w:val="en-US" w:eastAsia="zh-CN"/>
        </w:rPr>
        <w:t>相关报</w:t>
      </w:r>
      <w: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环江毛南族自治县长美乡计生所</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1.承担宣传国家现行的人口和计划生育方针、政策、法律、法规；</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2.做好计划生育生殖健康科普知识的宣传、教育，开展生殖保健服务；</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3.提供避孕药具及相关的指导、咨询和随访；</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对已经施行避孕、节育手术和复通手术的对象提供相关的咨询、随访服务；开展上级指定的计划生育技术服务项目；</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4.协助做好常住人口和流动人口计划生育服务管理及统计上报工作；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5.承办计生协会有关业务；</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6.完成上级业务部门和乡党委、政府交给的其他工作任务。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本部门由1个财政拨款事业单位（即长美乡卫生和计划生育服务所）组成。</w:t>
      </w: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环江毛南族自治县长美乡计生所</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81.73</w:t>
      </w:r>
      <w:r>
        <w:rPr>
          <w:rFonts w:hint="eastAsia"/>
          <w:b w:val="0"/>
          <w:bCs w:val="0"/>
          <w:sz w:val="28"/>
          <w:szCs w:val="28"/>
        </w:rPr>
        <w:t>万元，总支出</w:t>
      </w:r>
      <w:r>
        <w:rPr>
          <w:rFonts w:hint="eastAsia"/>
          <w:sz w:val="28"/>
          <w:szCs w:val="28"/>
          <w:lang w:val="en-US" w:eastAsia="zh-CN"/>
        </w:rPr>
        <w:t>81.73</w:t>
      </w:r>
      <w:r>
        <w:rPr>
          <w:rFonts w:hint="eastAsia"/>
          <w:b w:val="0"/>
          <w:bCs w:val="0"/>
          <w:sz w:val="28"/>
          <w:szCs w:val="28"/>
        </w:rPr>
        <w:t>万元。总收入较2023年度预算数</w:t>
      </w:r>
      <w:r>
        <w:rPr>
          <w:rFonts w:hint="eastAsia"/>
          <w:sz w:val="28"/>
          <w:szCs w:val="28"/>
          <w:lang w:val="en-US" w:eastAsia="zh-CN"/>
        </w:rPr>
        <w:t>86.44</w:t>
      </w:r>
      <w:r>
        <w:rPr>
          <w:rFonts w:hint="eastAsia"/>
          <w:b w:val="0"/>
          <w:bCs w:val="0"/>
          <w:sz w:val="28"/>
          <w:szCs w:val="28"/>
        </w:rPr>
        <w:t>万元，</w:t>
      </w:r>
      <w:r>
        <w:rPr>
          <w:rFonts w:hint="eastAsia"/>
          <w:sz w:val="28"/>
          <w:szCs w:val="28"/>
        </w:rPr>
        <w:t>减少4.71</w:t>
      </w:r>
      <w:r>
        <w:rPr>
          <w:rFonts w:hint="eastAsia"/>
          <w:b w:val="0"/>
          <w:bCs w:val="0"/>
          <w:sz w:val="28"/>
          <w:szCs w:val="28"/>
        </w:rPr>
        <w:t>万元，</w:t>
      </w:r>
      <w:r>
        <w:rPr>
          <w:rFonts w:hint="eastAsia"/>
          <w:sz w:val="28"/>
          <w:szCs w:val="28"/>
        </w:rPr>
        <w:t>下降5.45%</w:t>
      </w:r>
      <w:r>
        <w:rPr>
          <w:rFonts w:hint="eastAsia"/>
          <w:b w:val="0"/>
          <w:bCs w:val="0"/>
          <w:sz w:val="28"/>
          <w:szCs w:val="28"/>
        </w:rPr>
        <w:t>，主要原因是</w:t>
      </w:r>
      <w:r>
        <w:rPr>
          <w:rFonts w:hint="eastAsia"/>
          <w:highlight w:val="none"/>
          <w:lang w:val="en-US" w:eastAsia="zh-CN"/>
        </w:rPr>
        <w:t>上级财政压减预算收入</w:t>
      </w:r>
      <w:r>
        <w:rPr>
          <w:rFonts w:hint="eastAsia"/>
          <w:b w:val="0"/>
          <w:bCs w:val="0"/>
          <w:sz w:val="28"/>
          <w:szCs w:val="28"/>
        </w:rPr>
        <w:t>。总支出较2023年度预算数</w:t>
      </w:r>
      <w:r>
        <w:rPr>
          <w:rFonts w:hint="eastAsia"/>
          <w:sz w:val="28"/>
          <w:szCs w:val="28"/>
          <w:lang w:val="en-US" w:eastAsia="zh-CN"/>
        </w:rPr>
        <w:t>86.44</w:t>
      </w:r>
      <w:r>
        <w:rPr>
          <w:rFonts w:hint="eastAsia"/>
          <w:b w:val="0"/>
          <w:bCs w:val="0"/>
          <w:sz w:val="28"/>
          <w:szCs w:val="28"/>
        </w:rPr>
        <w:t>万元，</w:t>
      </w:r>
      <w:r>
        <w:rPr>
          <w:rFonts w:hint="eastAsia"/>
          <w:sz w:val="28"/>
          <w:szCs w:val="28"/>
        </w:rPr>
        <w:t>减少4.71</w:t>
      </w:r>
      <w:r>
        <w:rPr>
          <w:rFonts w:hint="eastAsia"/>
          <w:b w:val="0"/>
          <w:bCs w:val="0"/>
          <w:sz w:val="28"/>
          <w:szCs w:val="28"/>
        </w:rPr>
        <w:t>万元，</w:t>
      </w:r>
      <w:r>
        <w:rPr>
          <w:rFonts w:hint="eastAsia"/>
          <w:sz w:val="28"/>
          <w:szCs w:val="28"/>
        </w:rPr>
        <w:t>下降5.45%</w:t>
      </w:r>
      <w:r>
        <w:rPr>
          <w:rFonts w:hint="eastAsia"/>
          <w:b w:val="0"/>
          <w:bCs w:val="0"/>
          <w:sz w:val="28"/>
          <w:szCs w:val="28"/>
        </w:rPr>
        <w:t>，主要原因是</w:t>
      </w:r>
      <w:r>
        <w:rPr>
          <w:rFonts w:hint="eastAsia"/>
          <w:highlight w:val="none"/>
          <w:lang w:val="en-US" w:eastAsia="zh-CN"/>
        </w:rPr>
        <w:t>上级财政压减预算支出</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95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81.73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86.44</w:t>
      </w:r>
      <w:r>
        <w:rPr>
          <w:rFonts w:hint="eastAsia" w:ascii="宋体" w:hAnsi="宋体" w:eastAsia="宋体" w:cs="宋体"/>
          <w:sz w:val="28"/>
          <w:szCs w:val="28"/>
          <w:u w:color="auto"/>
        </w:rPr>
        <w:t>万元，</w:t>
      </w:r>
      <w:r>
        <w:rPr>
          <w:rFonts w:hint="eastAsia" w:ascii="宋体" w:hAnsi="宋体" w:eastAsia="宋体" w:cs="宋体"/>
          <w:sz w:val="28"/>
          <w:szCs w:val="28"/>
        </w:rPr>
        <w:t>减少4.71</w:t>
      </w:r>
      <w:r>
        <w:rPr>
          <w:rFonts w:hint="eastAsia" w:ascii="宋体" w:hAnsi="宋体" w:eastAsia="宋体" w:cs="宋体"/>
          <w:sz w:val="28"/>
          <w:szCs w:val="28"/>
          <w:u w:color="auto"/>
        </w:rPr>
        <w:t>万元，</w:t>
      </w:r>
      <w:r>
        <w:rPr>
          <w:rFonts w:hint="eastAsia" w:ascii="宋体" w:hAnsi="宋体" w:eastAsia="宋体" w:cs="宋体"/>
          <w:sz w:val="28"/>
          <w:szCs w:val="28"/>
        </w:rPr>
        <w:t>下降5.45%</w:t>
      </w:r>
      <w:r>
        <w:rPr>
          <w:rFonts w:hint="eastAsia" w:ascii="宋体" w:hAnsi="宋体" w:eastAsia="宋体" w:cs="宋体"/>
          <w:sz w:val="28"/>
          <w:szCs w:val="28"/>
          <w:u w:color="auto"/>
        </w:rPr>
        <w:t>，主要原因是</w:t>
      </w:r>
      <w:r>
        <w:rPr>
          <w:rFonts w:hint="eastAsia"/>
          <w:highlight w:val="none"/>
          <w:lang w:val="en-US" w:eastAsia="zh-CN"/>
        </w:rPr>
        <w:t>上级财政压减预算收入</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95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81.73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86.44</w:t>
      </w:r>
      <w:r>
        <w:rPr>
          <w:rFonts w:hint="eastAsia" w:ascii="宋体" w:hAnsi="宋体" w:eastAsia="宋体" w:cs="宋体"/>
          <w:sz w:val="28"/>
          <w:szCs w:val="28"/>
          <w:lang w:eastAsia="zh-CN"/>
        </w:rPr>
        <w:t>万元，</w:t>
      </w:r>
      <w:r>
        <w:rPr>
          <w:rFonts w:hint="eastAsia" w:ascii="宋体" w:hAnsi="宋体" w:eastAsia="宋体" w:cs="宋体"/>
          <w:sz w:val="28"/>
          <w:szCs w:val="28"/>
        </w:rPr>
        <w:t>减少4.71</w:t>
      </w:r>
      <w:r>
        <w:rPr>
          <w:rFonts w:hint="eastAsia" w:ascii="宋体" w:hAnsi="宋体" w:eastAsia="宋体" w:cs="宋体"/>
          <w:sz w:val="28"/>
          <w:szCs w:val="28"/>
          <w:lang w:eastAsia="zh-CN"/>
        </w:rPr>
        <w:t>万元，</w:t>
      </w:r>
      <w:r>
        <w:rPr>
          <w:rFonts w:hint="eastAsia" w:ascii="宋体" w:hAnsi="宋体" w:eastAsia="宋体" w:cs="宋体"/>
          <w:sz w:val="28"/>
          <w:szCs w:val="28"/>
        </w:rPr>
        <w:t>下降5.45%</w:t>
      </w:r>
      <w:r>
        <w:rPr>
          <w:rFonts w:hint="eastAsia" w:ascii="宋体" w:hAnsi="宋体" w:eastAsia="宋体" w:cs="宋体"/>
          <w:sz w:val="28"/>
          <w:szCs w:val="28"/>
          <w:lang w:eastAsia="zh-CN"/>
        </w:rPr>
        <w:t>，主要原因是</w:t>
      </w:r>
      <w:r>
        <w:rPr>
          <w:rFonts w:hint="eastAsia"/>
          <w:highlight w:val="none"/>
          <w:lang w:val="en-US" w:eastAsia="zh-CN"/>
        </w:rPr>
        <w:t>上级财政压减预算支出</w:t>
      </w:r>
      <w:r>
        <w:rPr>
          <w:rFonts w:hint="eastAsia" w:ascii="Times New Roman" w:hAnsi="Times New Roman" w:cs="Times New Roman"/>
          <w:sz w:val="30"/>
          <w:szCs w:val="30"/>
          <w:lang w:eastAsia="zh-CN"/>
        </w:rPr>
        <w:t>。主要包括：</w:t>
      </w:r>
      <w:r>
        <w:rPr>
          <w:rFonts w:hint="eastAsia"/>
          <w:highlight w:val="none"/>
          <w:lang w:val="en-US" w:eastAsia="zh-CN"/>
        </w:rPr>
        <w:t>本年度第四季度人员经费部分预算未下达</w:t>
      </w:r>
      <w:r>
        <w:rPr>
          <w:rFonts w:hint="eastAsia" w:ascii="Times New Roman" w:hAnsi="Times New Roman" w:cs="Times New Roman"/>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1)社会保障和就业支出</w:t>
      </w:r>
      <w:r>
        <w:rPr>
          <w:rFonts w:hint="eastAsia"/>
          <w:lang w:val="en-US" w:eastAsia="zh-CN"/>
        </w:rPr>
        <w:t>9.55</w:t>
      </w:r>
      <w:r>
        <w:rPr>
          <w:rFonts w:hint="eastAsia"/>
        </w:rPr>
        <w:t>万元，占支出总预算</w:t>
      </w:r>
      <w:r>
        <w:rPr>
          <w:rFonts w:hint="eastAsia"/>
          <w:lang w:val="en-US" w:eastAsia="zh-CN"/>
        </w:rPr>
        <w:t>11.68%</w:t>
      </w:r>
      <w:r>
        <w:rPr>
          <w:rFonts w:hint="eastAsia"/>
        </w:rPr>
        <w:t>,比上年</w:t>
      </w:r>
      <w:r>
        <w:rPr>
          <w:rFonts w:hint="eastAsia"/>
          <w:lang w:val="en-US" w:eastAsia="zh-CN"/>
        </w:rPr>
        <w:t>减少1.61</w:t>
      </w:r>
      <w:r>
        <w:rPr>
          <w:rFonts w:hint="eastAsia"/>
        </w:rPr>
        <w:t>万元，</w:t>
      </w:r>
      <w:r>
        <w:rPr>
          <w:rFonts w:hint="eastAsia"/>
          <w:lang w:val="en-US" w:eastAsia="zh-CN"/>
        </w:rPr>
        <w:t>减少14.43%</w:t>
      </w:r>
      <w:r>
        <w:rPr>
          <w:rFonts w:hint="eastAsia"/>
        </w:rPr>
        <w:t>,</w:t>
      </w:r>
      <w:r>
        <w:rPr>
          <w:rFonts w:hint="eastAsia"/>
          <w:highlight w:val="none"/>
        </w:rPr>
        <w:t>主要原因是：</w:t>
      </w:r>
      <w:r>
        <w:rPr>
          <w:rFonts w:hint="eastAsia"/>
          <w:highlight w:val="none"/>
          <w:lang w:val="en-US" w:eastAsia="zh-CN"/>
        </w:rPr>
        <w:t>人员社保费用调整影响支出减少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2)卫生健康支出</w:t>
      </w:r>
      <w:r>
        <w:rPr>
          <w:rFonts w:hint="eastAsia"/>
          <w:lang w:val="en-US" w:eastAsia="zh-CN"/>
        </w:rPr>
        <w:t>63.04</w:t>
      </w:r>
      <w:r>
        <w:rPr>
          <w:rFonts w:hint="eastAsia"/>
        </w:rPr>
        <w:t>万元，占支出总预算</w:t>
      </w:r>
      <w:r>
        <w:rPr>
          <w:rFonts w:hint="eastAsia"/>
          <w:lang w:val="en-US" w:eastAsia="zh-CN"/>
        </w:rPr>
        <w:t>77.13%</w:t>
      </w:r>
      <w:r>
        <w:rPr>
          <w:rFonts w:hint="eastAsia"/>
        </w:rPr>
        <w:t>,比上年</w:t>
      </w:r>
      <w:r>
        <w:rPr>
          <w:rFonts w:hint="eastAsia"/>
          <w:lang w:val="en-US" w:eastAsia="zh-CN"/>
        </w:rPr>
        <w:t>减少2.47</w:t>
      </w:r>
      <w:r>
        <w:rPr>
          <w:rFonts w:hint="eastAsia"/>
        </w:rPr>
        <w:t>万元，</w:t>
      </w:r>
      <w:r>
        <w:rPr>
          <w:rFonts w:hint="eastAsia"/>
          <w:lang w:val="en-US" w:eastAsia="zh-CN"/>
        </w:rPr>
        <w:t>减少3.77%</w:t>
      </w:r>
      <w:r>
        <w:rPr>
          <w:rFonts w:hint="eastAsia"/>
        </w:rPr>
        <w:t>,</w:t>
      </w:r>
      <w:r>
        <w:rPr>
          <w:rFonts w:hint="eastAsia"/>
          <w:highlight w:val="none"/>
        </w:rPr>
        <w:t>主要原因是：</w:t>
      </w:r>
      <w:r>
        <w:rPr>
          <w:rFonts w:hint="eastAsia"/>
          <w:highlight w:val="none"/>
          <w:lang w:val="en-US" w:eastAsia="zh-CN"/>
        </w:rPr>
        <w:t>人员经费调整工资福利等基本支出减少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3)一般公共服务支出</w:t>
      </w:r>
      <w:r>
        <w:rPr>
          <w:rFonts w:hint="eastAsia"/>
          <w:lang w:val="en-US" w:eastAsia="zh-CN"/>
        </w:rPr>
        <w:t>0.77</w:t>
      </w:r>
      <w:r>
        <w:rPr>
          <w:rFonts w:hint="eastAsia"/>
        </w:rPr>
        <w:t>万元，占支出总预算</w:t>
      </w:r>
      <w:r>
        <w:rPr>
          <w:rFonts w:hint="eastAsia"/>
          <w:lang w:val="en-US" w:eastAsia="zh-CN"/>
        </w:rPr>
        <w:t>0.94%</w:t>
      </w:r>
      <w:r>
        <w:rPr>
          <w:rFonts w:hint="eastAsia"/>
        </w:rPr>
        <w:t>,比上年</w:t>
      </w:r>
      <w:r>
        <w:rPr>
          <w:rFonts w:hint="eastAsia"/>
          <w:lang w:val="en-US" w:eastAsia="zh-CN"/>
        </w:rPr>
        <w:t>减少0.62</w:t>
      </w:r>
      <w:r>
        <w:rPr>
          <w:rFonts w:hint="eastAsia"/>
        </w:rPr>
        <w:t>万元，</w:t>
      </w:r>
      <w:r>
        <w:rPr>
          <w:rFonts w:hint="eastAsia"/>
          <w:lang w:val="en-US" w:eastAsia="zh-CN"/>
        </w:rPr>
        <w:t>减少44.60%</w:t>
      </w:r>
      <w:r>
        <w:rPr>
          <w:rFonts w:hint="eastAsia"/>
        </w:rPr>
        <w:t>,</w:t>
      </w:r>
      <w:r>
        <w:rPr>
          <w:rFonts w:hint="eastAsia"/>
          <w:highlight w:val="none"/>
        </w:rPr>
        <w:t>主要原因是：</w:t>
      </w:r>
      <w:r>
        <w:rPr>
          <w:rFonts w:hint="eastAsia"/>
          <w:highlight w:val="none"/>
          <w:lang w:val="en-US" w:eastAsia="zh-CN"/>
        </w:rPr>
        <w:t>响应有关政策要求，压减日常办公经费支出</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4)住房保障支出</w:t>
      </w:r>
      <w:r>
        <w:rPr>
          <w:rFonts w:hint="eastAsia"/>
          <w:lang w:val="en-US" w:eastAsia="zh-CN"/>
        </w:rPr>
        <w:t>8.37</w:t>
      </w:r>
      <w:r>
        <w:rPr>
          <w:rFonts w:hint="eastAsia"/>
        </w:rPr>
        <w:t>万元，占支出总预算</w:t>
      </w:r>
      <w:r>
        <w:rPr>
          <w:rFonts w:hint="eastAsia"/>
          <w:lang w:val="en-US" w:eastAsia="zh-CN"/>
        </w:rPr>
        <w:t>10.24%</w:t>
      </w:r>
      <w:r>
        <w:rPr>
          <w:rFonts w:hint="eastAsia"/>
        </w:rPr>
        <w:t>,比上年</w:t>
      </w:r>
      <w:r>
        <w:rPr>
          <w:rFonts w:hint="eastAsia"/>
          <w:lang w:val="en-US" w:eastAsia="zh-CN"/>
        </w:rPr>
        <w:t>增长0.00</w:t>
      </w:r>
      <w:r>
        <w:rPr>
          <w:rFonts w:hint="eastAsia"/>
        </w:rPr>
        <w:t>万元，</w:t>
      </w:r>
      <w:r>
        <w:rPr>
          <w:rFonts w:hint="eastAsia"/>
          <w:lang w:val="en-US" w:eastAsia="zh-CN"/>
        </w:rPr>
        <w:t>增长0.00%</w:t>
      </w:r>
      <w:r>
        <w:rPr>
          <w:rFonts w:hint="eastAsia"/>
        </w:rPr>
        <w:t>,</w:t>
      </w:r>
      <w:r>
        <w:rPr>
          <w:rFonts w:hint="eastAsia"/>
          <w:highlight w:val="none"/>
        </w:rPr>
        <w:t>主要原因是：</w:t>
      </w:r>
      <w:r>
        <w:rPr>
          <w:rFonts w:hint="eastAsia"/>
          <w:highlight w:val="none"/>
          <w:lang w:val="en-US" w:eastAsia="zh-CN"/>
        </w:rPr>
        <w:t>人员住房保障无变动</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81.73</w:t>
      </w:r>
      <w:r>
        <w:rPr>
          <w:rFonts w:hint="eastAsia"/>
        </w:rPr>
        <w:t>万元，占支出预算</w:t>
      </w:r>
      <w:r>
        <w:rPr>
          <w:u w:color="auto"/>
        </w:rPr>
        <w:t>100.00%,比上年减少4.71万元，减少5.45%</w:t>
      </w:r>
      <w:r>
        <w:t>。</w:t>
      </w:r>
      <w:r>
        <w:rPr>
          <w:rFonts w:hint="eastAsia"/>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78.33</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95.84%</w:t>
      </w:r>
      <w:r>
        <w:rPr>
          <w:rFonts w:hint="eastAsia" w:ascii="宋体" w:hAnsi="宋体" w:eastAsia="宋体" w:cs="宋体"/>
          <w:sz w:val="28"/>
          <w:szCs w:val="28"/>
        </w:rPr>
        <w:t>,比上年</w:t>
      </w:r>
      <w:r>
        <w:rPr>
          <w:rFonts w:ascii="宋体" w:hAnsi="宋体" w:eastAsia="宋体" w:cs="宋体"/>
          <w:sz w:val="28"/>
          <w:u w:color="auto"/>
        </w:rPr>
        <w:t>减少3.84万元，减少4.67%,主要原因是：人员经费调整工资福利等基本支出减少</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3.40</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4.16%</w:t>
      </w:r>
      <w:r>
        <w:rPr>
          <w:rFonts w:hint="eastAsia" w:ascii="宋体" w:hAnsi="宋体" w:eastAsia="宋体" w:cs="宋体"/>
          <w:sz w:val="28"/>
          <w:szCs w:val="28"/>
        </w:rPr>
        <w:t>,比上年</w:t>
      </w:r>
      <w:r>
        <w:rPr>
          <w:rFonts w:ascii="宋体" w:hAnsi="宋体" w:eastAsia="宋体" w:cs="宋体"/>
          <w:sz w:val="28"/>
          <w:u w:color="auto"/>
        </w:rPr>
        <w:t>减少0.86万元，减少20.19%,主要原因是：相应有关政策要求，压减日常办公经费支出</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5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81.73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81.73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86.44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减少4.71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下降5.45%</w:t>
      </w:r>
      <w:r>
        <w:rPr>
          <w:rFonts w:hint="eastAsia" w:ascii="宋体" w:hAnsi="宋体" w:eastAsia="宋体" w:cs="宋体"/>
          <w:sz w:val="28"/>
          <w:szCs w:val="28"/>
        </w:rPr>
        <w:t>，主要原因是</w:t>
      </w:r>
      <w:r>
        <w:rPr>
          <w:rFonts w:hint="eastAsia"/>
          <w:highlight w:val="none"/>
          <w:lang w:val="en-US" w:eastAsia="zh-CN"/>
        </w:rPr>
        <w:t>上级财政部门压减预算收入</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86.44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减少4.71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下降5.45%</w:t>
      </w:r>
      <w:r>
        <w:rPr>
          <w:rFonts w:hint="eastAsia" w:ascii="宋体" w:hAnsi="宋体" w:eastAsia="宋体" w:cs="宋体"/>
          <w:sz w:val="28"/>
          <w:szCs w:val="28"/>
        </w:rPr>
        <w:t>，主要原因是</w:t>
      </w:r>
      <w:r>
        <w:rPr>
          <w:rFonts w:hint="eastAsia"/>
          <w:highlight w:val="none"/>
          <w:lang w:val="en-US" w:eastAsia="zh-CN"/>
        </w:rPr>
        <w:t>上级财政部门压减预算支出</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95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81.73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86.44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减少4.71</w:t>
      </w:r>
      <w:r>
        <w:rPr>
          <w:rFonts w:hint="eastAsia" w:ascii="宋体" w:hAnsi="宋体" w:eastAsia="宋体" w:cs="宋体"/>
          <w:sz w:val="28"/>
          <w:szCs w:val="28"/>
        </w:rPr>
        <w:t>万元，</w:t>
      </w:r>
      <w:r>
        <w:rPr>
          <w:rFonts w:hint="eastAsia" w:ascii="宋体" w:hAnsi="宋体" w:eastAsia="宋体" w:cs="宋体"/>
          <w:sz w:val="28"/>
          <w:szCs w:val="28"/>
          <w:lang w:val="en-US" w:eastAsia="zh-CN"/>
        </w:rPr>
        <w:t>下降5.45%</w:t>
      </w:r>
      <w:r>
        <w:rPr>
          <w:rFonts w:hint="eastAsia" w:ascii="宋体" w:hAnsi="宋体" w:eastAsia="宋体" w:cs="宋体"/>
          <w:sz w:val="28"/>
          <w:szCs w:val="28"/>
        </w:rPr>
        <w:t>，主要原因是</w:t>
      </w:r>
      <w:r>
        <w:rPr>
          <w:rFonts w:hint="eastAsia"/>
          <w:highlight w:val="none"/>
          <w:lang w:val="en-US" w:eastAsia="zh-CN"/>
        </w:rPr>
        <w:t>上级财政部门压减预算支出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0.77</w:t>
      </w:r>
      <w:r>
        <w:rPr>
          <w:rFonts w:hint="eastAsia" w:ascii="宋体" w:hAnsi="宋体" w:eastAsia="宋体" w:cs="宋体"/>
          <w:sz w:val="28"/>
          <w:szCs w:val="28"/>
        </w:rPr>
        <w:t>万元，占支出总预算的</w:t>
      </w:r>
      <w:r>
        <w:rPr>
          <w:rFonts w:ascii="宋体" w:hAnsi="宋体" w:eastAsia="宋体" w:cs="宋体"/>
          <w:sz w:val="28"/>
          <w:u w:color="auto"/>
        </w:rPr>
        <w:t>0.94%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1.39</w:t>
      </w:r>
      <w:r>
        <w:rPr>
          <w:rFonts w:hint="eastAsia" w:ascii="宋体" w:hAnsi="宋体" w:eastAsia="宋体" w:cs="宋体"/>
          <w:sz w:val="28"/>
          <w:szCs w:val="28"/>
        </w:rPr>
        <w:t>万元，</w:t>
      </w:r>
      <w:r>
        <w:rPr>
          <w:rFonts w:ascii="宋体" w:hAnsi="宋体" w:eastAsia="宋体" w:cs="宋体"/>
          <w:sz w:val="28"/>
          <w:u w:color="auto"/>
        </w:rPr>
        <w:t>减少0.62</w:t>
      </w:r>
      <w:r>
        <w:rPr>
          <w:rFonts w:hint="eastAsia" w:ascii="宋体" w:hAnsi="宋体" w:eastAsia="宋体" w:cs="宋体"/>
          <w:sz w:val="28"/>
          <w:szCs w:val="28"/>
        </w:rPr>
        <w:t>万元，</w:t>
      </w:r>
      <w:r>
        <w:rPr>
          <w:rFonts w:ascii="宋体" w:hAnsi="宋体" w:eastAsia="宋体" w:cs="宋体"/>
          <w:sz w:val="28"/>
          <w:u w:color="auto"/>
        </w:rPr>
        <w:t>减少44.60%</w:t>
      </w:r>
      <w:r>
        <w:rPr>
          <w:rFonts w:hint="eastAsia" w:ascii="宋体" w:hAnsi="宋体" w:eastAsia="宋体" w:cs="宋体"/>
          <w:sz w:val="28"/>
          <w:szCs w:val="28"/>
        </w:rPr>
        <w:t>，主要原因是：</w:t>
      </w:r>
      <w:r>
        <w:rPr>
          <w:rFonts w:hint="eastAsia"/>
          <w:highlight w:val="none"/>
        </w:rPr>
        <w:t>响应有关政策要求，压减日常办公经费支出</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8.37</w:t>
      </w:r>
      <w:r>
        <w:rPr>
          <w:rFonts w:hint="eastAsia" w:ascii="宋体" w:hAnsi="宋体" w:eastAsia="宋体" w:cs="宋体"/>
          <w:sz w:val="28"/>
          <w:szCs w:val="28"/>
        </w:rPr>
        <w:t>万元，占支出总预算的</w:t>
      </w:r>
      <w:r>
        <w:rPr>
          <w:rFonts w:ascii="宋体" w:hAnsi="宋体" w:eastAsia="宋体" w:cs="宋体"/>
          <w:sz w:val="28"/>
          <w:u w:color="auto"/>
        </w:rPr>
        <w:t>10.24%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8.37</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，主要原因是：</w:t>
      </w:r>
      <w:r>
        <w:rPr>
          <w:rFonts w:hint="eastAsia"/>
          <w:highlight w:val="none"/>
        </w:rPr>
        <w:t>人员住房保障经费无变动</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63.04</w:t>
      </w:r>
      <w:r>
        <w:rPr>
          <w:rFonts w:hint="eastAsia" w:ascii="宋体" w:hAnsi="宋体" w:eastAsia="宋体" w:cs="宋体"/>
          <w:sz w:val="28"/>
          <w:szCs w:val="28"/>
        </w:rPr>
        <w:t>万元，占支出总预算的</w:t>
      </w:r>
      <w:r>
        <w:rPr>
          <w:rFonts w:ascii="宋体" w:hAnsi="宋体" w:eastAsia="宋体" w:cs="宋体"/>
          <w:sz w:val="28"/>
          <w:u w:color="auto"/>
        </w:rPr>
        <w:t>77.13%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65.51</w:t>
      </w:r>
      <w:r>
        <w:rPr>
          <w:rFonts w:hint="eastAsia" w:ascii="宋体" w:hAnsi="宋体" w:eastAsia="宋体" w:cs="宋体"/>
          <w:sz w:val="28"/>
          <w:szCs w:val="28"/>
        </w:rPr>
        <w:t>万元，</w:t>
      </w:r>
      <w:r>
        <w:rPr>
          <w:rFonts w:ascii="宋体" w:hAnsi="宋体" w:eastAsia="宋体" w:cs="宋体"/>
          <w:sz w:val="28"/>
          <w:u w:color="auto"/>
        </w:rPr>
        <w:t>减少2.47</w:t>
      </w:r>
      <w:r>
        <w:rPr>
          <w:rFonts w:hint="eastAsia" w:ascii="宋体" w:hAnsi="宋体" w:eastAsia="宋体" w:cs="宋体"/>
          <w:sz w:val="28"/>
          <w:szCs w:val="28"/>
        </w:rPr>
        <w:t>万元，</w:t>
      </w:r>
      <w:r>
        <w:rPr>
          <w:rFonts w:ascii="宋体" w:hAnsi="宋体" w:eastAsia="宋体" w:cs="宋体"/>
          <w:sz w:val="28"/>
          <w:u w:color="auto"/>
        </w:rPr>
        <w:t>减少3.77%</w:t>
      </w:r>
      <w:r>
        <w:rPr>
          <w:rFonts w:hint="eastAsia" w:ascii="宋体" w:hAnsi="宋体" w:eastAsia="宋体" w:cs="宋体"/>
          <w:sz w:val="28"/>
          <w:szCs w:val="28"/>
        </w:rPr>
        <w:t>，主要原因是：</w:t>
      </w:r>
      <w:r>
        <w:rPr>
          <w:rFonts w:hint="eastAsia"/>
          <w:highlight w:val="none"/>
        </w:rPr>
        <w:t>人员经费调整工资福利等基本支出减少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9.55</w:t>
      </w:r>
      <w:r>
        <w:rPr>
          <w:rFonts w:hint="eastAsia" w:ascii="宋体" w:hAnsi="宋体" w:eastAsia="宋体" w:cs="宋体"/>
          <w:sz w:val="28"/>
          <w:szCs w:val="28"/>
        </w:rPr>
        <w:t>万元，占支出总预算的</w:t>
      </w:r>
      <w:r>
        <w:rPr>
          <w:rFonts w:ascii="宋体" w:hAnsi="宋体" w:eastAsia="宋体" w:cs="宋体"/>
          <w:sz w:val="28"/>
          <w:u w:color="auto"/>
        </w:rPr>
        <w:t>11.68%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11.16</w:t>
      </w:r>
      <w:r>
        <w:rPr>
          <w:rFonts w:hint="eastAsia" w:ascii="宋体" w:hAnsi="宋体" w:eastAsia="宋体" w:cs="宋体"/>
          <w:sz w:val="28"/>
          <w:szCs w:val="28"/>
        </w:rPr>
        <w:t>万元，</w:t>
      </w:r>
      <w:r>
        <w:rPr>
          <w:rFonts w:ascii="宋体" w:hAnsi="宋体" w:eastAsia="宋体" w:cs="宋体"/>
          <w:sz w:val="28"/>
          <w:u w:color="auto"/>
        </w:rPr>
        <w:t>减少1.61</w:t>
      </w:r>
      <w:r>
        <w:rPr>
          <w:rFonts w:hint="eastAsia" w:ascii="宋体" w:hAnsi="宋体" w:eastAsia="宋体" w:cs="宋体"/>
          <w:sz w:val="28"/>
          <w:szCs w:val="28"/>
        </w:rPr>
        <w:t>万元，</w:t>
      </w:r>
      <w:r>
        <w:rPr>
          <w:rFonts w:ascii="宋体" w:hAnsi="宋体" w:eastAsia="宋体" w:cs="宋体"/>
          <w:sz w:val="28"/>
          <w:u w:color="auto"/>
        </w:rPr>
        <w:t>减少14.43%</w:t>
      </w:r>
      <w:r>
        <w:rPr>
          <w:rFonts w:hint="eastAsia" w:ascii="宋体" w:hAnsi="宋体" w:eastAsia="宋体" w:cs="宋体"/>
          <w:sz w:val="28"/>
          <w:szCs w:val="28"/>
        </w:rPr>
        <w:t>，主要原因是：</w:t>
      </w:r>
      <w:r>
        <w:rPr>
          <w:rFonts w:hint="eastAsia"/>
          <w:highlight w:val="none"/>
        </w:rPr>
        <w:t>人员社保费用调整影响支出减少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95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81.73</w:t>
      </w:r>
      <w:r>
        <w:rPr>
          <w:rFonts w:hint="eastAsia"/>
        </w:rPr>
        <w:t>万元，较2023年度预算数</w:t>
      </w:r>
      <w:r>
        <w:rPr>
          <w:rFonts w:hint="eastAsia"/>
          <w:lang w:val="en-US" w:eastAsia="zh-CN"/>
        </w:rPr>
        <w:t>86.44</w:t>
      </w:r>
      <w:r>
        <w:rPr>
          <w:rFonts w:hint="eastAsia"/>
        </w:rPr>
        <w:t>万元</w:t>
      </w:r>
      <w:r>
        <w:rPr>
          <w:rFonts w:hint="eastAsia"/>
          <w:lang w:val="en-US" w:eastAsia="zh-CN"/>
        </w:rPr>
        <w:t>,</w:t>
      </w:r>
      <w:r>
        <w:rPr>
          <w:u w:color="auto"/>
        </w:rPr>
        <w:t>减少4.71</w:t>
      </w:r>
      <w:r>
        <w:rPr>
          <w:rFonts w:hint="eastAsia"/>
        </w:rPr>
        <w:t>万元，</w:t>
      </w:r>
      <w:r>
        <w:rPr>
          <w:rFonts w:hint="eastAsia"/>
          <w:lang w:val="en-US" w:eastAsia="zh-CN"/>
        </w:rPr>
        <w:t>下降5.45%</w:t>
      </w:r>
      <w:r>
        <w:rPr>
          <w:rFonts w:hint="eastAsia"/>
        </w:rPr>
        <w:t>，主要原因是</w:t>
      </w:r>
      <w:r>
        <w:rPr>
          <w:rFonts w:hint="eastAsia"/>
          <w:highlight w:val="none"/>
          <w:lang w:val="en-US" w:eastAsia="zh-CN"/>
        </w:rPr>
        <w:t>上级财政部门压减预算支出</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78.33</w:t>
      </w:r>
      <w:r>
        <w:t>万元</w:t>
      </w:r>
      <w:r>
        <w:rPr>
          <w:rFonts w:hint="eastAsia"/>
          <w:lang w:eastAsia="zh-CN"/>
        </w:rPr>
        <w:t>，</w:t>
      </w:r>
      <w:r>
        <w:rPr>
          <w:rFonts w:hint="eastAsia"/>
        </w:rPr>
        <w:t>占基本支出预算的</w:t>
      </w:r>
      <w:r>
        <w:rPr>
          <w:rFonts w:hint="eastAsia"/>
          <w:lang w:val="en-US" w:eastAsia="zh-CN"/>
        </w:rPr>
        <w:t>95.84%</w:t>
      </w:r>
      <w:r>
        <w:rPr>
          <w:rFonts w:hint="eastAsia"/>
        </w:rPr>
        <w:t>，较2023年度预算数</w:t>
      </w:r>
      <w:r>
        <w:rPr>
          <w:rFonts w:hint="eastAsia"/>
          <w:lang w:val="en-US" w:eastAsia="zh-CN"/>
        </w:rPr>
        <w:t>82.17</w:t>
      </w:r>
      <w:r>
        <w:rPr>
          <w:rFonts w:hint="eastAsia"/>
        </w:rPr>
        <w:t>万元，</w:t>
      </w:r>
      <w:r>
        <w:rPr>
          <w:rFonts w:hint="eastAsia"/>
          <w:lang w:val="en-US" w:eastAsia="zh-CN"/>
        </w:rPr>
        <w:t>减少3.84</w:t>
      </w:r>
      <w:r>
        <w:rPr>
          <w:rFonts w:hint="eastAsia"/>
        </w:rPr>
        <w:t>万元，</w:t>
      </w:r>
      <w:r>
        <w:rPr>
          <w:rFonts w:hint="eastAsia"/>
          <w:lang w:val="en-US" w:eastAsia="zh-CN"/>
        </w:rPr>
        <w:t>减少4.67%</w:t>
      </w:r>
      <w:r>
        <w:rPr>
          <w:rFonts w:hint="eastAsia"/>
        </w:rPr>
        <w:t>，主要原因是：</w:t>
      </w:r>
      <w:r>
        <w:rPr>
          <w:rFonts w:hint="eastAsia"/>
          <w:highlight w:val="none"/>
        </w:rPr>
        <w:t>人员经费调整工资福利等基本支出减少</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3.40</w:t>
      </w:r>
      <w:r>
        <w:t>万元</w:t>
      </w:r>
      <w:r>
        <w:rPr>
          <w:rFonts w:hint="eastAsia"/>
          <w:lang w:eastAsia="zh-CN"/>
        </w:rPr>
        <w:t>，</w:t>
      </w:r>
      <w:r>
        <w:rPr>
          <w:rFonts w:hint="eastAsia"/>
        </w:rPr>
        <w:t>占基本支出预算的</w:t>
      </w:r>
      <w:r>
        <w:rPr>
          <w:rFonts w:hint="eastAsia"/>
          <w:lang w:val="en-US" w:eastAsia="zh-CN"/>
        </w:rPr>
        <w:t>4.16%</w:t>
      </w:r>
      <w:r>
        <w:rPr>
          <w:rFonts w:hint="eastAsia"/>
        </w:rPr>
        <w:t>，较2023年度预算数</w:t>
      </w:r>
      <w:r>
        <w:rPr>
          <w:rFonts w:hint="eastAsia"/>
          <w:lang w:val="en-US" w:eastAsia="zh-CN"/>
        </w:rPr>
        <w:t>4.26</w:t>
      </w:r>
      <w:r>
        <w:rPr>
          <w:rFonts w:hint="eastAsia"/>
        </w:rPr>
        <w:t>万元，</w:t>
      </w:r>
      <w:r>
        <w:rPr>
          <w:rFonts w:hint="eastAsia"/>
          <w:lang w:val="en-US" w:eastAsia="zh-CN"/>
        </w:rPr>
        <w:t>减少0.86</w:t>
      </w:r>
      <w:r>
        <w:rPr>
          <w:rFonts w:hint="eastAsia"/>
        </w:rPr>
        <w:t>万元，</w:t>
      </w:r>
      <w:r>
        <w:rPr>
          <w:rFonts w:hint="eastAsia"/>
          <w:lang w:val="en-US" w:eastAsia="zh-CN"/>
        </w:rPr>
        <w:t>减少20.19%</w:t>
      </w:r>
      <w:r>
        <w:rPr>
          <w:rFonts w:hint="eastAsia"/>
        </w:rPr>
        <w:t>，主要原因是：</w:t>
      </w:r>
      <w:r>
        <w:rPr>
          <w:rFonts w:hint="eastAsia"/>
          <w:highlight w:val="none"/>
        </w:rPr>
        <w:t>相应有关政策要求，压减日常办公经费支出</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5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1.55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0.60</w:t>
      </w:r>
      <w:r>
        <w:rPr>
          <w:rFonts w:hint="eastAsia"/>
          <w:b w:val="0"/>
          <w:bCs w:val="0"/>
          <w:sz w:val="28"/>
          <w:szCs w:val="28"/>
          <w:lang w:eastAsia="zh-CN"/>
        </w:rPr>
        <w:t>万元，公务用车购置及运行费支出预算</w:t>
      </w:r>
      <w:r>
        <w:rPr>
          <w:rFonts w:hint="eastAsia"/>
          <w:b w:val="0"/>
          <w:bCs w:val="0"/>
          <w:sz w:val="28"/>
          <w:szCs w:val="28"/>
          <w:lang w:val="en-US" w:eastAsia="zh-CN"/>
        </w:rPr>
        <w:t>0.95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0.95</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1.55</w:t>
      </w:r>
      <w:r>
        <w:rPr>
          <w:rFonts w:hint="eastAsia"/>
          <w:b w:val="0"/>
          <w:bCs w:val="0"/>
          <w:sz w:val="28"/>
          <w:szCs w:val="28"/>
        </w:rPr>
        <w:t>万元，同口径较2023年度预算数</w:t>
      </w:r>
      <w:r>
        <w:rPr>
          <w:rFonts w:hint="eastAsia"/>
          <w:b w:val="0"/>
          <w:bCs w:val="0"/>
          <w:sz w:val="28"/>
          <w:szCs w:val="28"/>
          <w:lang w:val="en-US" w:eastAsia="zh-CN"/>
        </w:rPr>
        <w:t>0.95</w:t>
      </w:r>
      <w:r>
        <w:rPr>
          <w:rFonts w:hint="eastAsia"/>
          <w:b w:val="0"/>
          <w:bCs w:val="0"/>
          <w:sz w:val="28"/>
          <w:szCs w:val="28"/>
        </w:rPr>
        <w:t>万元，</w:t>
      </w:r>
      <w:r>
        <w:rPr>
          <w:rFonts w:hint="eastAsia"/>
          <w:b w:val="0"/>
          <w:bCs w:val="0"/>
          <w:sz w:val="28"/>
          <w:szCs w:val="28"/>
          <w:lang w:val="en-US" w:eastAsia="zh-CN"/>
        </w:rPr>
        <w:t>增长0.60</w:t>
      </w:r>
      <w:r>
        <w:rPr>
          <w:rFonts w:hint="eastAsia"/>
          <w:b w:val="0"/>
          <w:bCs w:val="0"/>
          <w:sz w:val="28"/>
          <w:szCs w:val="28"/>
        </w:rPr>
        <w:t>万元，</w:t>
      </w:r>
      <w:r>
        <w:rPr>
          <w:rFonts w:hint="eastAsia"/>
          <w:b w:val="0"/>
          <w:bCs w:val="0"/>
          <w:sz w:val="28"/>
          <w:szCs w:val="28"/>
          <w:lang w:val="en-US" w:eastAsia="zh-CN"/>
        </w:rPr>
        <w:t>增长63.16%</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2024年部门预算无因公出国（境）预算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0.60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增长0.60</w:t>
      </w:r>
      <w:r>
        <w:rPr>
          <w:rFonts w:hint="eastAsia"/>
          <w:b w:val="0"/>
          <w:bCs w:val="0"/>
          <w:sz w:val="28"/>
          <w:szCs w:val="28"/>
        </w:rPr>
        <w:t>万元，</w:t>
      </w:r>
      <w:r>
        <w:rPr>
          <w:sz w:val="28"/>
          <w:u w:color="auto"/>
        </w:rPr>
        <w:t>增长100%</w:t>
      </w:r>
      <w:r>
        <w:rPr>
          <w:rFonts w:hint="eastAsia"/>
          <w:b w:val="0"/>
          <w:bCs w:val="0"/>
          <w:sz w:val="28"/>
          <w:szCs w:val="28"/>
        </w:rPr>
        <w:t>，主要原因是</w:t>
      </w:r>
      <w:r>
        <w:rPr>
          <w:rFonts w:hint="eastAsia"/>
          <w:highlight w:val="none"/>
          <w:lang w:val="en-US" w:eastAsia="zh-CN"/>
        </w:rPr>
        <w:t>工作力度增强，接待预算有所提高</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0.95</w:t>
      </w:r>
      <w:r>
        <w:rPr>
          <w:rFonts w:hint="eastAsia"/>
          <w:b w:val="0"/>
          <w:bCs w:val="0"/>
          <w:sz w:val="28"/>
          <w:szCs w:val="28"/>
        </w:rPr>
        <w:t>万元，较2023年度预算数</w:t>
      </w:r>
      <w:r>
        <w:rPr>
          <w:sz w:val="28"/>
          <w:u w:color="auto"/>
        </w:rPr>
        <w:t>0.95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0.95</w:t>
      </w:r>
      <w:r>
        <w:rPr>
          <w:rFonts w:hint="eastAsia"/>
          <w:b w:val="0"/>
          <w:bCs w:val="0"/>
          <w:sz w:val="28"/>
          <w:szCs w:val="28"/>
        </w:rPr>
        <w:t>万元，较2023年度预算数</w:t>
      </w:r>
      <w:r>
        <w:rPr>
          <w:sz w:val="28"/>
          <w:u w:color="auto"/>
        </w:rPr>
        <w:t>0.95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部门公务用车数量不变，预算保持一致</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2024年本部门机关运行经费预算</w:t>
      </w:r>
      <w:r>
        <w:rPr>
          <w:rFonts w:hint="eastAsia" w:ascii="宋体" w:hAnsi="宋体" w:eastAsia="宋体" w:cs="宋体"/>
          <w:sz w:val="28"/>
          <w:szCs w:val="28"/>
          <w:lang w:val="en-US" w:eastAsia="zh-CN"/>
        </w:rPr>
        <w:t>3.40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4.26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减少0.86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下降20.19%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响应上级政策，压减日常日常有关办公费用支出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1.25</w:t>
      </w:r>
      <w:r>
        <w:rPr>
          <w:rFonts w:hint="eastAsia" w:ascii="宋体" w:hAnsi="宋体" w:eastAsia="宋体" w:cs="宋体"/>
          <w:sz w:val="28"/>
          <w:szCs w:val="28"/>
          <w:lang w:eastAsia="zh-CN"/>
        </w:rPr>
        <w:t>万元。其中：货物类采购</w:t>
      </w:r>
      <w:r>
        <w:rPr>
          <w:rFonts w:hint="eastAsia" w:cs="宋体"/>
          <w:sz w:val="28"/>
          <w:szCs w:val="28"/>
          <w:lang w:val="en-US" w:eastAsia="zh-CN"/>
        </w:rPr>
        <w:t>0.5</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cs="宋体"/>
          <w:sz w:val="28"/>
          <w:szCs w:val="28"/>
          <w:lang w:val="en-US" w:eastAsia="zh-CN"/>
        </w:rPr>
        <w:t>0.75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主要用于：办公纸张购置以及公车</w:t>
      </w:r>
      <w:r>
        <w:rPr>
          <w:rFonts w:hint="eastAsia" w:cs="宋体"/>
          <w:sz w:val="28"/>
          <w:szCs w:val="28"/>
          <w:lang w:val="en-US" w:eastAsia="zh-CN"/>
        </w:rPr>
        <w:t>运行维护。</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1</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1</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本部门2024年无重点项目预算</w:t>
      </w:r>
    </w:p>
    <w:p>
      <w:pPr>
        <w:pStyle w:val="9"/>
        <w:spacing w:line="624" w:lineRule="exact"/>
        <w:ind w:firstLine="600"/>
        <w:jc w:val="left"/>
        <w:rPr>
          <w:rFonts w:hint="eastAsia"/>
          <w:highlight w:val="none"/>
          <w:lang w:val="en-US" w:eastAsia="zh-CN"/>
        </w:rPr>
      </w:pPr>
    </w:p>
    <w:p>
      <w:pPr>
        <w:pStyle w:val="9"/>
        <w:spacing w:line="624" w:lineRule="exact"/>
        <w:jc w:val="left"/>
        <w:rPr>
          <w:rFonts w:hint="default"/>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环江毛南族自治县长美乡计生所</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环江毛南族自治县长美乡计生所</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0.77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9.55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63.04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81.73</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环江毛南族自治县长美乡计生所</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left"/>
              <w:rPr>
                <w:rFonts w:hint="eastAsia" w:eastAsia="宋体"/>
                <w:vertAlign w:val="baseline"/>
                <w:lang w:val="en-US" w:eastAsia="zh-CN"/>
              </w:rPr>
            </w:pP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2"/>
              <w:spacing w:line="312" w:lineRule="exact"/>
              <w:ind w:firstLine="0"/>
              <w:jc w:val="left"/>
              <w:rPr>
                <w:sz w:val="17"/>
                <w:szCs w:val="17"/>
              </w:rPr>
            </w:pPr>
            <w:r>
              <w:rPr>
                <w:sz w:val="17"/>
                <w:szCs w:val="17"/>
              </w:rPr>
              <w:t>财政专户管理资金</w:t>
            </w:r>
          </w:p>
          <w:p>
            <w:pPr>
              <w:pStyle w:val="12"/>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2"/>
              <w:spacing w:line="312" w:lineRule="exact"/>
              <w:ind w:firstLine="0"/>
              <w:jc w:val="left"/>
              <w:rPr>
                <w:sz w:val="17"/>
                <w:szCs w:val="17"/>
              </w:rPr>
            </w:pPr>
            <w:r>
              <w:rPr>
                <w:sz w:val="17"/>
                <w:szCs w:val="17"/>
              </w:rPr>
              <w:t>财政专户管理资金</w:t>
            </w:r>
          </w:p>
          <w:p>
            <w:pPr>
              <w:pStyle w:val="12"/>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2"/>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2"/>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2"/>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81.73</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81.73</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81.73</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708003</w:t>
            </w:r>
          </w:p>
        </w:tc>
        <w:tc>
          <w:tcPr>
            <w:tcW w:w="1279" w:type="dxa"/>
          </w:tcPr>
          <w:p>
            <w:pPr>
              <w:pStyle w:val="12"/>
              <w:spacing w:line="326" w:lineRule="exact"/>
              <w:ind w:firstLine="0" w:firstLineChars="0"/>
              <w:jc w:val="left"/>
              <w:rPr>
                <w:rFonts w:hint="eastAsia" w:eastAsia="宋体"/>
                <w:vertAlign w:val="baseline"/>
                <w:lang w:val="en-US" w:eastAsia="zh-CN"/>
              </w:rPr>
            </w:pP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81.73</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81.73</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81.73</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环江毛南族自治县长美乡计生所</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81.73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708003</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81.73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9.55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2100716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计划生育机构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63.04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63.04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环江毛南族自治县长美乡计生所</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0.77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9.55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63.04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81.73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环江毛南族自治县长美乡计生所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708003</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81.73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81.73</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78.33</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3.40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0.77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0.77</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9.55</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9.55</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9.55</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2100716</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计划生育机构</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63.04</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63.04</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60.41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2.63</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8.37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8.37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8.37</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环江毛南族自治县长美乡计生所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81.73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78.33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78.33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78.33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24.68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24.68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11.84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11.84</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9.55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9.55</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环江毛南族自治县长美乡计生所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708003</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1.55</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0.95</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0.95</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环江毛南族自治县长美乡计生所</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2100716</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计划生育机构</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环江毛南族自治县长美乡计生所</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环江毛南族自治县长美乡计生所</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pROICAgAACwQAAA4AAABkcnMvZTJvRG9jLnhtbK1TwY7TMBC9I/EP&#10;lu80bSV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1y/JEycstfz87ev5+8/z&#10;jy9sngzqfCgp795vcdwFgklt36BNX9LB+mzq6Wqq6iOTFJwt5ovFlLglnV02xFM8/O4xxHcKLEug&#10;4khdy2aK422IQ+olJd3mYKONobgojfsjQJwpUqSKhxoTiv2uHwvfQX0ivQjDIAQvN5ruvBUhbgVS&#10;56lOehvxjpbGQFdxGBFnLeDnf8VTPjWETjnraJIq7ujhcGbeO2oUEcYLwAvYXYA72LdAoznjDKPJ&#10;kH4QThJdxSNnB4963+Zqk9Lg3xwiyc+uJG2DoFEyzUj2dZznNIS/73PWwxte/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lWlE4gICAAAL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58"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YxGCEggCAAAL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60"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MuO3YAAAABwEAAA8AAAAAAAAAAQAgAAAAIgAA&#10;AGRycy9kb3ducmV2LnhtbFBLAQIUABQAAAAIAIdO4kB1pTCQCAIAAAsEAAAOAAAAAAAAAAEAIAAA&#10;ACcBAABkcnMvZTJvRG9jLnhtbFBLBQYAAAAABgAGAFkBAACh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AyDq08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e1qMU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3"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6+xcIEAgAADAQAAA4AAABkcnMvZTJvRG9jLnhtbK1TwY7TMBC9I/EP&#10;lu80bZFWJW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7l6zZkTllr+8O3rw/ef&#10;Dz++sNk8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evsXC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5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IqcE4npAQAA5A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5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qA8UqegBAADkAwAADgAAAAAAAAABACAAAAAqAQAAZHJzL2Uyb0RvYy54bWxQSwUGAAAAAAYA&#10;BgBZAQAAhAU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4274A"/>
    <w:rsid w:val="6AD4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81.73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0.77</c:v>
                </c:pt>
                <c:pt idx="1">
                  <c:v>9.55</c:v>
                </c:pt>
                <c:pt idx="2">
                  <c:v>63.04</c:v>
                </c:pt>
                <c:pt idx="3">
                  <c:v>8.37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86.44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81.73</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AGENCY_CODE</c:v>
                </c:pt>
              </c:strCache>
            </c:strRef>
          </c:tx>
          <c:invertIfNegative val="0"/>
          <c:dLbls>
            <c:delete val="1"/>
          </c:dLbls>
          <c:cat>
            <c:strRef>
              <c:f>Sheet1!$A$2</c:f>
              <c:strCache>
                <c:ptCount val="1"/>
                <c:pt idx="0">
                  <c:v>收入</c:v>
                </c:pt>
              </c:strCache>
            </c:strRef>
          </c:cat>
          <c:val>
            <c:numRef>
              <c:f>Sheet1!$E$2</c:f>
              <c:numCache>
                <c:formatCode>General</c:formatCode>
                <c:ptCount val="1"/>
                <c:pt idx="0">
                  <c:v>708003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81.73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3.4</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78.33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78.33</c:v>
                </c:pt>
                <c:pt idx="1">
                  <c:v>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c:v>
                </c:pt>
                <c:pt idx="1">
                  <c:v>0.95</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0.6</c:v>
                </c:pt>
                <c:pt idx="1">
                  <c:v>0.95</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2024-02-29T02:43:00Z</dcterms:created>
  <dc:creator>无名指</dc:creator>
  <cp:lastModifiedBy>无名指</cp:lastModifiedBy>
  <dcterms:modified xsi:type="dcterms:W3CDTF">2024-02-29T02:47:30Z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C18CAFA6336F48CAAA8F6C5B813C5AAD</vt:lpwstr>
  </property>
</Properties>
</file>