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环江毛南族自治县长美乡财政所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环江毛南族自治县长美乡财政所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环江毛南族自治县长美乡财政所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环江毛南族自治县长美乡财政所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环江毛南族自治县长美乡财政所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（1）负责财经法律及相关政策法规的宣传和执行。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（2）承担本单位财务收支计划、决算编制和预算执行、预算调整、预算内外资金收支管理的具体工作。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（3）负责本单位财政票据的申购、领发、缴销以及资金的解缴。</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（4）负责财政惠农资金的监管以及各项惠农补贴的核定兑付。</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（5）负责本单位国有资产的管理。</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县长美乡财政所是财政全额拨款事业单位，人员编制总数为5人，其中参照公务员管理编制5人。实有财政供养人数4，其中参照公务员管理编制4人。下设所长一名，会计一名，出纳一名，主要负责全乡惠农资金的核兑及非税收入管理，同时承办乡政府布属各项任务。我部门没有下属单位，按照部门预算编报要求，单独编制本部门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环江毛南族自治县长美乡财政所</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56.79</w:t>
      </w:r>
      <w:r>
        <w:rPr>
          <w:rFonts w:hint="eastAsia"/>
          <w:b w:val="0"/>
          <w:bCs w:val="0"/>
          <w:sz w:val="28"/>
          <w:szCs w:val="28"/>
        </w:rPr>
        <w:t xml:space="preserve">万元，总支出</w:t>
      </w:r>
      <w:r>
        <w:rPr>
          <w:rFonts w:hint="eastAsia"/>
          <w:sz w:val="28"/>
          <w:szCs w:val="28"/>
          <w:lang w:val="en-US" w:eastAsia="zh-CN"/>
        </w:rPr>
        <w:t xml:space="preserve">56.79</w:t>
      </w:r>
      <w:r>
        <w:rPr>
          <w:rFonts w:hint="eastAsia"/>
          <w:b w:val="0"/>
          <w:bCs w:val="0"/>
          <w:sz w:val="28"/>
          <w:szCs w:val="28"/>
        </w:rPr>
        <w:t xml:space="preserve">万元。总收入较2023年度预算数</w:t>
      </w:r>
      <w:r>
        <w:rPr>
          <w:rFonts w:hint="eastAsia"/>
          <w:sz w:val="28"/>
          <w:szCs w:val="28"/>
          <w:lang w:val="en-US" w:eastAsia="zh-CN"/>
        </w:rPr>
        <w:t xml:space="preserve">50.73</w:t>
      </w:r>
      <w:r>
        <w:rPr>
          <w:rFonts w:hint="eastAsia"/>
          <w:b w:val="0"/>
          <w:bCs w:val="0"/>
          <w:sz w:val="28"/>
          <w:szCs w:val="28"/>
        </w:rPr>
        <w:t xml:space="preserve">万元，</w:t>
      </w:r>
      <w:r>
        <w:rPr>
          <w:rFonts w:hint="eastAsia"/>
          <w:sz w:val="28"/>
          <w:szCs w:val="28"/>
        </w:rPr>
        <w:t xml:space="preserve">增加6.06</w:t>
      </w:r>
      <w:r>
        <w:rPr>
          <w:rFonts w:hint="eastAsia"/>
          <w:b w:val="0"/>
          <w:bCs w:val="0"/>
          <w:sz w:val="28"/>
          <w:szCs w:val="28"/>
        </w:rPr>
        <w:t xml:space="preserve">万元，</w:t>
      </w:r>
      <w:r>
        <w:rPr>
          <w:rFonts w:hint="eastAsia"/>
          <w:sz w:val="28"/>
          <w:szCs w:val="28"/>
        </w:rPr>
        <w:t xml:space="preserve">增长11.95%</w:t>
      </w:r>
      <w:r>
        <w:rPr>
          <w:rFonts w:hint="eastAsia"/>
          <w:b w:val="0"/>
          <w:bCs w:val="0"/>
          <w:sz w:val="28"/>
          <w:szCs w:val="28"/>
        </w:rPr>
        <w:t xml:space="preserve">，主要原因是</w:t>
      </w:r>
      <w:r>
        <w:rPr>
          <w:rFonts w:hint="eastAsia"/>
          <w:highlight w:val="none"/>
          <w:lang w:val="en-US" w:eastAsia="zh-CN"/>
        </w:rPr>
        <w:t xml:space="preserve">环江县长美乡财政所是财政全额拨款事业单位，人员编制总数为5人，其中参照公务员管理编制5人。实有财政供养人数4，其中参照公务员管理编制4人。下设所长一名，会计一名，出纳一名，主要负责全乡惠农资金的核兑及非税收入管理，同时承办乡政府布属各项任务。我部门没有下属单位，按照部门预算编报要求，单独编制本部门预算。</w:t>
      </w:r>
      <w:r>
        <w:rPr>
          <w:rFonts w:hint="eastAsia"/>
          <w:b w:val="0"/>
          <w:bCs w:val="0"/>
          <w:sz w:val="28"/>
          <w:szCs w:val="28"/>
        </w:rPr>
        <w:t xml:space="preserve">。总支出较2023年度预算数</w:t>
      </w:r>
      <w:r>
        <w:rPr>
          <w:rFonts w:hint="eastAsia"/>
          <w:sz w:val="28"/>
          <w:szCs w:val="28"/>
          <w:lang w:val="en-US" w:eastAsia="zh-CN"/>
        </w:rPr>
        <w:t xml:space="preserve">50.73</w:t>
      </w:r>
      <w:r>
        <w:rPr>
          <w:rFonts w:hint="eastAsia"/>
          <w:b w:val="0"/>
          <w:bCs w:val="0"/>
          <w:sz w:val="28"/>
          <w:szCs w:val="28"/>
        </w:rPr>
        <w:t xml:space="preserve">万元，</w:t>
      </w:r>
      <w:r>
        <w:rPr>
          <w:rFonts w:hint="eastAsia"/>
          <w:sz w:val="28"/>
          <w:szCs w:val="28"/>
        </w:rPr>
        <w:t xml:space="preserve">增加6.06</w:t>
      </w:r>
      <w:r>
        <w:rPr>
          <w:rFonts w:hint="eastAsia"/>
          <w:b w:val="0"/>
          <w:bCs w:val="0"/>
          <w:sz w:val="28"/>
          <w:szCs w:val="28"/>
        </w:rPr>
        <w:t xml:space="preserve">万元，</w:t>
      </w:r>
      <w:r>
        <w:rPr>
          <w:rFonts w:hint="eastAsia"/>
          <w:sz w:val="28"/>
          <w:szCs w:val="28"/>
        </w:rPr>
        <w:t xml:space="preserve">增长11.95%</w:t>
      </w:r>
      <w:r>
        <w:rPr>
          <w:rFonts w:hint="eastAsia"/>
          <w:b w:val="0"/>
          <w:bCs w:val="0"/>
          <w:sz w:val="28"/>
          <w:szCs w:val="28"/>
        </w:rPr>
        <w:t xml:space="preserve">，主要原因是</w:t>
      </w:r>
      <w:r>
        <w:rPr>
          <w:rFonts w:hint="eastAsia"/>
          <w:highlight w:val="none"/>
          <w:lang w:val="en-US" w:eastAsia="zh-CN"/>
        </w:rPr>
        <w:t xml:space="preserve">职工正常工资晋升</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42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56.79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50.73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增加6.06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增长11.95%</w:t>
      </w:r>
      <w:r>
        <w:rPr>
          <w:rFonts w:ascii="宋体" w:eastAsia="宋体" w:hAnsi="宋体" w:cs="宋体" w:hint="eastAsia"/>
          <w:sz w:val="28"/>
          <w:szCs w:val="28"/>
          <w:u w:color="auto"/>
        </w:rPr>
        <w:t xml:space="preserve">，主要原因是</w:t>
      </w:r>
      <w:r>
        <w:rPr>
          <w:rFonts w:hint="eastAsia"/>
          <w:highlight w:val="none"/>
          <w:lang w:val="en-US" w:eastAsia="zh-CN"/>
        </w:rPr>
        <w:t xml:space="preserve">职工正常工资晋升</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43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56.79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50.73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增加6.06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增长11.95%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职工正常工资晋升</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一般公共服务支出增加5.82万元，主要原因是职工正常工资晋升</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46.14</w:t>
      </w:r>
      <w:r>
        <w:rPr>
          <w:rFonts w:hint="eastAsia"/>
        </w:rPr>
        <w:t xml:space="preserve">万元，占支出总预算</w:t>
      </w:r>
      <w:r>
        <w:rPr>
          <w:rFonts w:hint="eastAsia"/>
          <w:lang w:val="en-US" w:eastAsia="zh-CN"/>
        </w:rPr>
        <w:t xml:space="preserve">81.25%</w:t>
      </w:r>
      <w:r>
        <w:rPr>
          <w:rFonts w:hint="eastAsia"/>
        </w:rPr>
        <w:t xml:space="preserve">,比上年</w:t>
      </w:r>
      <w:r>
        <w:rPr>
          <w:rFonts w:hint="eastAsia"/>
          <w:lang w:val="en-US" w:eastAsia="zh-CN"/>
        </w:rPr>
        <w:t xml:space="preserve">增长5.82</w:t>
      </w:r>
      <w:r>
        <w:rPr>
          <w:rFonts w:hint="eastAsia"/>
        </w:rPr>
        <w:t xml:space="preserve">万元，</w:t>
      </w:r>
      <w:r>
        <w:rPr>
          <w:rFonts w:hint="eastAsia"/>
          <w:lang w:val="en-US" w:eastAsia="zh-CN"/>
        </w:rPr>
        <w:t xml:space="preserve">增长14.43%</w:t>
      </w:r>
      <w:r>
        <w:rPr>
          <w:rFonts w:hint="eastAsia"/>
        </w:rPr>
        <w:t xml:space="preserve">,</w:t>
      </w:r>
      <w:r>
        <w:rPr>
          <w:rFonts w:hint="eastAsia"/>
          <w:highlight w:val="none"/>
        </w:rPr>
        <w:t xml:space="preserve">主要原因是：</w:t>
      </w:r>
      <w:r>
        <w:rPr>
          <w:rFonts w:hint="eastAsia"/>
          <w:highlight w:val="none"/>
          <w:lang w:val="en-US" w:eastAsia="zh-CN"/>
        </w:rPr>
        <w:t xml:space="preserve">正常工资晋升</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5.69</w:t>
      </w:r>
      <w:r>
        <w:rPr>
          <w:rFonts w:hint="eastAsia"/>
        </w:rPr>
        <w:t xml:space="preserve">万元，占支出总预算</w:t>
      </w:r>
      <w:r>
        <w:rPr>
          <w:rFonts w:hint="eastAsia"/>
          <w:lang w:val="en-US" w:eastAsia="zh-CN"/>
        </w:rPr>
        <w:t xml:space="preserve">10.02%</w:t>
      </w:r>
      <w:r>
        <w:rPr>
          <w:rFonts w:hint="eastAsia"/>
        </w:rPr>
        <w:t xml:space="preserve">,比上年</w:t>
      </w:r>
      <w:r>
        <w:rPr>
          <w:rFonts w:hint="eastAsia"/>
          <w:lang w:val="en-US" w:eastAsia="zh-CN"/>
        </w:rPr>
        <w:t xml:space="preserve">减少0.18</w:t>
      </w:r>
      <w:r>
        <w:rPr>
          <w:rFonts w:hint="eastAsia"/>
        </w:rPr>
        <w:t xml:space="preserve">万元，</w:t>
      </w:r>
      <w:r>
        <w:rPr>
          <w:rFonts w:hint="eastAsia"/>
          <w:lang w:val="en-US" w:eastAsia="zh-CN"/>
        </w:rPr>
        <w:t xml:space="preserve">减少3.07%</w:t>
      </w:r>
      <w:r>
        <w:rPr>
          <w:rFonts w:hint="eastAsia"/>
        </w:rPr>
        <w:t xml:space="preserve">,</w:t>
      </w:r>
      <w:r>
        <w:rPr>
          <w:rFonts w:hint="eastAsia"/>
          <w:highlight w:val="none"/>
        </w:rPr>
        <w:t xml:space="preserve">主要原因是：</w:t>
      </w:r>
      <w:r>
        <w:rPr>
          <w:rFonts w:hint="eastAsia"/>
          <w:highlight w:val="none"/>
          <w:lang w:val="en-US" w:eastAsia="zh-CN"/>
        </w:rPr>
        <w:t xml:space="preserve">社保基数统一调整</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4.96</w:t>
      </w:r>
      <w:r>
        <w:rPr>
          <w:rFonts w:hint="eastAsia"/>
        </w:rPr>
        <w:t xml:space="preserve">万元，占支出总预算</w:t>
      </w:r>
      <w:r>
        <w:rPr>
          <w:rFonts w:hint="eastAsia"/>
          <w:lang w:val="en-US" w:eastAsia="zh-CN"/>
        </w:rPr>
        <w:t xml:space="preserve">8.73%</w:t>
      </w:r>
      <w:r>
        <w:rPr>
          <w:rFonts w:hint="eastAsia"/>
        </w:rPr>
        <w:t xml:space="preserve">,比上年</w:t>
      </w:r>
      <w:r>
        <w:rPr>
          <w:rFonts w:hint="eastAsia"/>
          <w:lang w:val="en-US" w:eastAsia="zh-CN"/>
        </w:rPr>
        <w:t xml:space="preserve">增长0.56</w:t>
      </w:r>
      <w:r>
        <w:rPr>
          <w:rFonts w:hint="eastAsia"/>
        </w:rPr>
        <w:t xml:space="preserve">万元，</w:t>
      </w:r>
      <w:r>
        <w:rPr>
          <w:rFonts w:hint="eastAsia"/>
          <w:lang w:val="en-US" w:eastAsia="zh-CN"/>
        </w:rPr>
        <w:t xml:space="preserve">增长12.73%</w:t>
      </w:r>
      <w:r>
        <w:rPr>
          <w:rFonts w:hint="eastAsia"/>
        </w:rPr>
        <w:t xml:space="preserve">,</w:t>
      </w:r>
      <w:r>
        <w:rPr>
          <w:rFonts w:hint="eastAsia"/>
          <w:highlight w:val="none"/>
        </w:rPr>
        <w:t xml:space="preserve">主要原因是：</w:t>
      </w:r>
      <w:r>
        <w:rPr>
          <w:rFonts w:hint="eastAsia"/>
          <w:highlight w:val="none"/>
          <w:lang w:val="en-US" w:eastAsia="zh-CN"/>
        </w:rPr>
        <w:t xml:space="preserve">职工正常工资晋升</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农林水支出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减少0.14</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2024年本单位无农林水项目结转</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53.79</w:t>
      </w:r>
      <w:r>
        <w:rPr>
          <w:rFonts w:hint="eastAsia"/>
        </w:rPr>
        <w:t xml:space="preserve">万元，占支出预算</w:t>
      </w:r>
      <w:r>
        <w:rPr>
          <w:u w:color="auto"/>
        </w:rPr>
        <w:t xml:space="preserve">94.72%</w:t>
      </w:r>
      <w:r>
        <w:rPr>
          <w:u w:color="auto"/>
        </w:rPr>
        <w:t xml:space="preserve">,比上年</w:t>
      </w:r>
      <w:r>
        <w:rPr>
          <w:u w:color="auto"/>
        </w:rPr>
        <w:t xml:space="preserve">增长6.19</w:t>
      </w:r>
      <w:r>
        <w:rPr>
          <w:u w:color="auto"/>
        </w:rPr>
        <w:t xml:space="preserve">万元，</w:t>
      </w:r>
      <w:r>
        <w:rPr>
          <w:u w:color="auto"/>
        </w:rPr>
        <w:t xml:space="preserve">增长13.00%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48.67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90.48%</w:t>
      </w:r>
      <w:r>
        <w:rPr>
          <w:rFonts w:hint="eastAsia"/>
        </w:rPr>
        <w:t xml:space="preserve">,</w:t>
      </w:r>
      <w:r>
        <w:t xml:space="preserve">比上年</w:t>
      </w:r>
      <w:r>
        <w:rPr>
          <w:rFonts w:hint="eastAsia"/>
        </w:rPr>
        <w:t xml:space="preserve">增长6.45</w:t>
      </w:r>
      <w:r>
        <w:t xml:space="preserve">万元，</w:t>
      </w:r>
      <w:r>
        <w:rPr>
          <w:rFonts w:hint="eastAsia"/>
        </w:rPr>
        <w:t xml:space="preserve">增长15.28%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职工正常工资晋升</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5.11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9.50%</w:t>
      </w:r>
      <w:r>
        <w:rPr>
          <w:rFonts w:hint="eastAsia"/>
        </w:rPr>
        <w:t xml:space="preserve">,</w:t>
      </w:r>
      <w:r>
        <w:t xml:space="preserve">比上年</w:t>
      </w:r>
      <w:r>
        <w:rPr>
          <w:rFonts w:hint="eastAsia"/>
        </w:rPr>
        <w:t xml:space="preserve">减少0.27</w:t>
      </w:r>
      <w:r>
        <w:t xml:space="preserve">万元，</w:t>
      </w:r>
      <w:r>
        <w:rPr>
          <w:rFonts w:hint="eastAsia"/>
        </w:rPr>
        <w:t xml:space="preserve">减少5.02%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厉行节约，减少支出</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3.00</w:t>
      </w:r>
      <w:r>
        <w:rPr>
          <w:rFonts w:hint="eastAsia"/>
        </w:rPr>
        <w:t xml:space="preserve">万元，占支出预算</w:t>
      </w:r>
      <w:r>
        <w:rPr>
          <w:u w:color="auto"/>
        </w:rPr>
        <w:t xml:space="preserve">5.28%</w:t>
      </w:r>
      <w:r>
        <w:rPr>
          <w:rFonts w:hint="eastAsia"/>
        </w:rPr>
        <w:t xml:space="preserve">,比上年</w:t>
      </w:r>
      <w:r>
        <w:rPr>
          <w:u w:color="auto"/>
        </w:rPr>
        <w:t xml:space="preserve">减少0.14</w:t>
      </w:r>
      <w:r>
        <w:rPr>
          <w:rFonts w:hint="eastAsia"/>
        </w:rPr>
        <w:t xml:space="preserve">万元，</w:t>
      </w:r>
      <w:r>
        <w:rPr>
          <w:u w:color="auto"/>
        </w:rPr>
        <w:t xml:space="preserve">减少4.46%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增长0.45</w:t>
      </w:r>
      <w:r>
        <w:t xml:space="preserve">万元，</w:t>
      </w:r>
      <w:r>
        <w:rPr>
          <w:rFonts w:hint="eastAsia"/>
        </w:rPr>
        <w:t xml:space="preserve">增长17.65%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预留正常运转所需的办公费、水电费、邮电费、差旅费等日常公用经费支出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减少0.45</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社保基数统一调整</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减少0.14</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2024年本单位无对个人和家庭补助结转</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43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56.79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56.79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50.73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增长11.95%</w:t>
      </w:r>
      <w:r>
        <w:rPr>
          <w:rFonts w:ascii="宋体" w:eastAsia="宋体" w:hAnsi="宋体" w:cs="宋体" w:hint="eastAsia"/>
          <w:sz w:val="28"/>
          <w:szCs w:val="28"/>
        </w:rPr>
        <w:t xml:space="preserve">，主要原因是</w:t>
      </w:r>
      <w:r>
        <w:rPr>
          <w:rFonts w:hint="eastAsia"/>
          <w:highlight w:val="none"/>
          <w:lang w:val="en-US" w:eastAsia="zh-CN"/>
        </w:rPr>
        <w:t xml:space="preserve">职工正常工资晋升</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50.73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增长11.95%</w:t>
      </w:r>
      <w:r>
        <w:rPr>
          <w:rFonts w:ascii="宋体" w:eastAsia="宋体" w:hAnsi="宋体" w:cs="宋体" w:hint="eastAsia"/>
          <w:sz w:val="28"/>
          <w:szCs w:val="28"/>
        </w:rPr>
        <w:t xml:space="preserve">，主要原因是</w:t>
      </w:r>
      <w:r>
        <w:rPr>
          <w:rFonts w:hint="eastAsia"/>
          <w:highlight w:val="none"/>
          <w:lang w:val="en-US" w:eastAsia="zh-CN"/>
        </w:rPr>
        <w:t xml:space="preserve">职工正常工资晋升</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43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56.79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50.73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增长11.95%</w:t>
      </w:r>
      <w:r>
        <w:rPr>
          <w:rFonts w:ascii="宋体" w:eastAsia="宋体" w:hAnsi="宋体" w:cs="宋体" w:hint="eastAsia"/>
          <w:sz w:val="28"/>
          <w:szCs w:val="28"/>
        </w:rPr>
        <w:t xml:space="preserve">，主要原因是</w:t>
      </w:r>
      <w:r>
        <w:rPr>
          <w:rFonts w:hint="eastAsia"/>
          <w:highlight w:val="none"/>
          <w:lang w:val="en-US" w:eastAsia="zh-CN"/>
        </w:rPr>
        <w:t xml:space="preserve">职工正常工资晋升</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46.14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81.25%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40.32</w:t>
      </w:r>
      <w:r>
        <w:rPr>
          <w:rFonts w:ascii="宋体" w:eastAsia="宋体" w:hAnsi="宋体" w:cs="宋体" w:hint="eastAsia"/>
          <w:sz w:val="28"/>
          <w:szCs w:val="28"/>
        </w:rPr>
        <w:t xml:space="preserve">万元，</w:t>
      </w:r>
      <w:r>
        <w:rPr>
          <w:rFonts w:ascii="宋体" w:eastAsia="宋体" w:hAnsi="宋体" w:cs="宋体"/>
          <w:sz w:val="28"/>
          <w:u w:color="auto"/>
        </w:rPr>
        <w:t xml:space="preserve">增长5.82</w:t>
      </w:r>
      <w:r>
        <w:rPr>
          <w:rFonts w:ascii="宋体" w:eastAsia="宋体" w:hAnsi="宋体" w:cs="宋体" w:hint="eastAsia"/>
          <w:sz w:val="28"/>
          <w:szCs w:val="28"/>
        </w:rPr>
        <w:t xml:space="preserve">万元，</w:t>
      </w:r>
      <w:r>
        <w:rPr>
          <w:rFonts w:ascii="宋体" w:eastAsia="宋体" w:hAnsi="宋体" w:cs="宋体"/>
          <w:sz w:val="28"/>
          <w:u w:color="auto"/>
        </w:rPr>
        <w:t xml:space="preserve">增长14.43%</w:t>
      </w:r>
      <w:r>
        <w:rPr>
          <w:rFonts w:ascii="宋体" w:eastAsia="宋体" w:hAnsi="宋体" w:cs="宋体" w:hint="eastAsia"/>
          <w:sz w:val="28"/>
          <w:szCs w:val="28"/>
        </w:rPr>
        <w:t xml:space="preserve">，主要原因是：</w:t>
      </w:r>
      <w:r>
        <w:rPr>
          <w:rFonts w:hint="eastAsia"/>
          <w:highlight w:val="none"/>
        </w:rPr>
        <w:t xml:space="preserve">职工正常工资晋升</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4.96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8.73%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4.40</w:t>
      </w:r>
      <w:r>
        <w:rPr>
          <w:rFonts w:ascii="宋体" w:eastAsia="宋体" w:hAnsi="宋体" w:cs="宋体" w:hint="eastAsia"/>
          <w:sz w:val="28"/>
          <w:szCs w:val="28"/>
        </w:rPr>
        <w:t xml:space="preserve">万元，</w:t>
      </w:r>
      <w:r>
        <w:rPr>
          <w:rFonts w:ascii="宋体" w:eastAsia="宋体" w:hAnsi="宋体" w:cs="宋体"/>
          <w:sz w:val="28"/>
          <w:u w:color="auto"/>
        </w:rPr>
        <w:t xml:space="preserve">增长0.56</w:t>
      </w:r>
      <w:r>
        <w:rPr>
          <w:rFonts w:ascii="宋体" w:eastAsia="宋体" w:hAnsi="宋体" w:cs="宋体" w:hint="eastAsia"/>
          <w:sz w:val="28"/>
          <w:szCs w:val="28"/>
        </w:rPr>
        <w:t xml:space="preserve">万元，</w:t>
      </w:r>
      <w:r>
        <w:rPr>
          <w:rFonts w:ascii="宋体" w:eastAsia="宋体" w:hAnsi="宋体" w:cs="宋体"/>
          <w:sz w:val="28"/>
          <w:u w:color="auto"/>
        </w:rPr>
        <w:t xml:space="preserve">增长12.73%</w:t>
      </w:r>
      <w:r>
        <w:rPr>
          <w:rFonts w:ascii="宋体" w:eastAsia="宋体" w:hAnsi="宋体" w:cs="宋体" w:hint="eastAsia"/>
          <w:sz w:val="28"/>
          <w:szCs w:val="28"/>
        </w:rPr>
        <w:t xml:space="preserve">，主要原因是：</w:t>
      </w:r>
      <w:r>
        <w:rPr>
          <w:rFonts w:hint="eastAsia"/>
          <w:highlight w:val="none"/>
        </w:rPr>
        <w:t xml:space="preserve">职工正常工资晋升</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0.14</w:t>
      </w:r>
      <w:r>
        <w:rPr>
          <w:rFonts w:ascii="宋体" w:eastAsia="宋体" w:hAnsi="宋体" w:cs="宋体" w:hint="eastAsia"/>
          <w:sz w:val="28"/>
          <w:szCs w:val="28"/>
        </w:rPr>
        <w:t xml:space="preserve">万元，</w:t>
      </w:r>
      <w:r>
        <w:rPr>
          <w:rFonts w:ascii="宋体" w:eastAsia="宋体" w:hAnsi="宋体" w:cs="宋体"/>
          <w:sz w:val="28"/>
          <w:u w:color="auto"/>
        </w:rPr>
        <w:t xml:space="preserve">减少0.14</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2024年本单位无农林水项目结转</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5.69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5.87</w:t>
      </w:r>
      <w:r>
        <w:rPr>
          <w:rFonts w:ascii="宋体" w:eastAsia="宋体" w:hAnsi="宋体" w:cs="宋体" w:hint="eastAsia"/>
          <w:sz w:val="28"/>
          <w:szCs w:val="28"/>
        </w:rPr>
        <w:t xml:space="preserve">万元，</w:t>
      </w:r>
      <w:r>
        <w:rPr>
          <w:rFonts w:ascii="宋体" w:eastAsia="宋体" w:hAnsi="宋体" w:cs="宋体"/>
          <w:sz w:val="28"/>
          <w:u w:color="auto"/>
        </w:rPr>
        <w:t xml:space="preserve">减少0.18</w:t>
      </w:r>
      <w:r>
        <w:rPr>
          <w:rFonts w:ascii="宋体" w:eastAsia="宋体" w:hAnsi="宋体" w:cs="宋体" w:hint="eastAsia"/>
          <w:sz w:val="28"/>
          <w:szCs w:val="28"/>
        </w:rPr>
        <w:t xml:space="preserve">万元，</w:t>
      </w:r>
      <w:r>
        <w:rPr>
          <w:rFonts w:ascii="宋体" w:eastAsia="宋体" w:hAnsi="宋体" w:cs="宋体"/>
          <w:sz w:val="28"/>
          <w:u w:color="auto"/>
        </w:rPr>
        <w:t xml:space="preserve">减少3.07%</w:t>
      </w:r>
      <w:r>
        <w:rPr>
          <w:rFonts w:ascii="宋体" w:eastAsia="宋体" w:hAnsi="宋体" w:cs="宋体" w:hint="eastAsia"/>
          <w:sz w:val="28"/>
          <w:szCs w:val="28"/>
        </w:rPr>
        <w:t xml:space="preserve">，主要原因是：</w:t>
      </w:r>
      <w:r>
        <w:rPr>
          <w:rFonts w:hint="eastAsia"/>
          <w:highlight w:val="none"/>
        </w:rPr>
        <w:t xml:space="preserve">社保基数统一调整</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43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53.79</w:t>
      </w:r>
      <w:r>
        <w:rPr>
          <w:rFonts w:hint="eastAsia"/>
        </w:rPr>
        <w:t xml:space="preserve">万元，较2023年度预算数</w:t>
      </w:r>
      <w:r>
        <w:rPr>
          <w:rFonts w:hint="eastAsia"/>
          <w:lang w:val="en-US" w:eastAsia="zh-CN"/>
        </w:rPr>
        <w:t xml:space="preserve">47.60</w:t>
      </w:r>
      <w:r>
        <w:rPr>
          <w:rFonts w:hint="eastAsia"/>
        </w:rPr>
        <w:t xml:space="preserve">万元</w:t>
      </w:r>
      <w:r>
        <w:rPr>
          <w:rFonts w:hint="eastAsia"/>
          <w:lang w:val="en-US" w:eastAsia="zh-CN"/>
        </w:rPr>
        <w:t xml:space="preserve">,</w:t>
      </w:r>
      <w:r>
        <w:rPr>
          <w:u w:color="auto"/>
        </w:rPr>
        <w:t xml:space="preserve">增加6.19</w:t>
      </w:r>
      <w:r>
        <w:rPr>
          <w:rFonts w:hint="eastAsia"/>
        </w:rPr>
        <w:t xml:space="preserve">万元，</w:t>
      </w:r>
      <w:r>
        <w:rPr>
          <w:rFonts w:hint="eastAsia"/>
          <w:lang w:val="en-US" w:eastAsia="zh-CN"/>
        </w:rPr>
        <w:t xml:space="preserve">增长13.00%</w:t>
      </w:r>
      <w:r>
        <w:rPr>
          <w:rFonts w:hint="eastAsia"/>
        </w:rPr>
        <w:t xml:space="preserve">，主要原因是</w:t>
      </w:r>
      <w:r>
        <w:rPr>
          <w:rFonts w:hint="eastAsia"/>
          <w:highlight w:val="none"/>
          <w:lang w:val="en-US" w:eastAsia="zh-CN"/>
        </w:rPr>
        <w:t xml:space="preserve">职工正常工资晋升</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48.67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90.48%</w:t>
      </w:r>
      <w:r>
        <w:rPr>
          <w:rFonts w:hint="eastAsia"/>
        </w:rPr>
        <w:t xml:space="preserve">，较2023年度预算数</w:t>
      </w:r>
      <w:r>
        <w:rPr>
          <w:rFonts w:hint="eastAsia"/>
          <w:lang w:val="en-US" w:eastAsia="zh-CN"/>
        </w:rPr>
        <w:t xml:space="preserve">42.22</w:t>
      </w:r>
      <w:r>
        <w:rPr>
          <w:rFonts w:hint="eastAsia"/>
        </w:rPr>
        <w:t xml:space="preserve">万元，</w:t>
      </w:r>
      <w:r>
        <w:rPr>
          <w:rFonts w:hint="eastAsia"/>
          <w:lang w:val="en-US" w:eastAsia="zh-CN"/>
        </w:rPr>
        <w:t xml:space="preserve">增长6.45</w:t>
      </w:r>
      <w:r>
        <w:rPr>
          <w:rFonts w:hint="eastAsia"/>
        </w:rPr>
        <w:t xml:space="preserve">万元，</w:t>
      </w:r>
      <w:r>
        <w:rPr>
          <w:rFonts w:hint="eastAsia"/>
          <w:lang w:val="en-US" w:eastAsia="zh-CN"/>
        </w:rPr>
        <w:t xml:space="preserve">增长15.28%</w:t>
      </w:r>
      <w:r>
        <w:rPr>
          <w:rFonts w:hint="eastAsia"/>
        </w:rPr>
        <w:t xml:space="preserve">，主要原因是：</w:t>
      </w:r>
      <w:r>
        <w:rPr>
          <w:rFonts w:hint="eastAsia"/>
          <w:highlight w:val="none"/>
        </w:rPr>
        <w:t xml:space="preserve">职工正常工资晋升</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5.11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9.50%</w:t>
      </w:r>
      <w:r>
        <w:rPr>
          <w:rFonts w:hint="eastAsia"/>
        </w:rPr>
        <w:t xml:space="preserve">，较2023年度预算数</w:t>
      </w:r>
      <w:r>
        <w:rPr>
          <w:rFonts w:hint="eastAsia"/>
          <w:lang w:val="en-US" w:eastAsia="zh-CN"/>
        </w:rPr>
        <w:t xml:space="preserve">5.38</w:t>
      </w:r>
      <w:r>
        <w:rPr>
          <w:rFonts w:hint="eastAsia"/>
        </w:rPr>
        <w:t xml:space="preserve">万元，</w:t>
      </w:r>
      <w:r>
        <w:rPr>
          <w:rFonts w:hint="eastAsia"/>
          <w:lang w:val="en-US" w:eastAsia="zh-CN"/>
        </w:rPr>
        <w:t xml:space="preserve">减少0.27</w:t>
      </w:r>
      <w:r>
        <w:rPr>
          <w:rFonts w:hint="eastAsia"/>
        </w:rPr>
        <w:t xml:space="preserve">万元，</w:t>
      </w:r>
      <w:r>
        <w:rPr>
          <w:rFonts w:hint="eastAsia"/>
          <w:lang w:val="en-US" w:eastAsia="zh-CN"/>
        </w:rPr>
        <w:t xml:space="preserve">减少5.02%</w:t>
      </w:r>
      <w:r>
        <w:rPr>
          <w:rFonts w:hint="eastAsia"/>
        </w:rPr>
        <w:t xml:space="preserve">，主要原因是：</w:t>
      </w:r>
      <w:r>
        <w:rPr>
          <w:rFonts w:hint="eastAsia"/>
          <w:highlight w:val="none"/>
        </w:rPr>
        <w:t xml:space="preserve">厉行节约，减少支出</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43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本单位无因公出国（境）费支出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本单位无公务接待费支出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本单位无公务用车购置及运行费支出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本单位无公务用车运行维护费支出</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本单位无政府性基金预算支出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本单位无国有资本经营预算支出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5.11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5.38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减少0.27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下降5.02%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按自治区统一规定的开支标准安排的办公费、差旅费、邮电费等日常公用经费支出减少。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本单位无政府采购预算支出</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本单位无重点项目</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环江毛南族自治县长美乡财政所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环江毛南族自治县长美乡财政所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56.79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46.14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56.79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56.79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56.79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56.79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56.79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环江毛南族自治县长美乡财政所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56.79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56.79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56.79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708002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56.79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56.79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56.79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环江毛南族自治县长美乡财政所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708002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环江毛南族自治县长美乡财政所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56.79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46.14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56.79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56.79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56.79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56.79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56.79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708002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56.79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53.78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48.67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5.11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42.67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38.03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4.64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5.69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4.96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30240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税金及附加费用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环江毛南族自治县长美乡财政所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708002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环江毛南族自治县长美乡财政所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环江毛南族自治县长美乡财政所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环江毛南族自治县长美乡财政所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708002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环江毛南族自治县长美乡财政所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3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23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3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23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RMxxkdTCjaZsMGECOJqjmA==" w:hash="V5o2JbBr6G7hi4yXqwclV0yPI1ytX3qjrHbFW2rtK7YqFWF11iNqGJ/V9MZVccXjEAM5Rmbast7nBSdmkt3PX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56.79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46.14</c:v>
                </c:pt>
                <c:pt idx="1">
                  <c:v>5.69</c:v>
                </c:pt>
                <c:pt idx="2">
                  <c:v>4.96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50.6</c:v>
                </c:pt>
                <c:pt idx="1">
                  <c:v>50.6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56.79</c:v>
                </c:pt>
                <c:pt idx="1">
                  <c:v>56.79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53.79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5.11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48.67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48.67</c:v>
                </c:pt>
                <c:pt idx="1">
                  <c:v>5.11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2024-02-28T07:18:35Z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